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color w:val="FF0000"/>
          <w:sz w:val="44"/>
          <w:szCs w:val="44"/>
          <w:highlight w:val="none"/>
        </w:rPr>
      </w:pPr>
    </w:p>
    <w:p>
      <w:pPr>
        <w:spacing w:line="240" w:lineRule="atLeast"/>
        <w:jc w:val="center"/>
        <w:rPr>
          <w:rFonts w:ascii="宋体" w:hAnsi="宋体"/>
          <w:sz w:val="44"/>
          <w:szCs w:val="44"/>
          <w:highlight w:val="none"/>
        </w:rPr>
      </w:pPr>
    </w:p>
    <w:p>
      <w:pPr>
        <w:spacing w:line="240" w:lineRule="atLeast"/>
        <w:jc w:val="center"/>
        <w:rPr>
          <w:rFonts w:hint="eastAsia" w:ascii="宋体" w:hAnsi="宋体"/>
          <w:sz w:val="44"/>
          <w:szCs w:val="44"/>
          <w:highlight w:val="none"/>
        </w:rPr>
      </w:pPr>
    </w:p>
    <w:p>
      <w:pPr>
        <w:spacing w:line="240" w:lineRule="atLeast"/>
        <w:jc w:val="center"/>
        <w:outlineLvl w:val="9"/>
        <w:rPr>
          <w:rFonts w:hint="eastAsia" w:ascii="宋体" w:hAnsi="宋体"/>
          <w:b/>
          <w:bCs/>
          <w:sz w:val="48"/>
          <w:szCs w:val="48"/>
          <w:highlight w:val="none"/>
        </w:rPr>
      </w:pPr>
      <w:r>
        <w:rPr>
          <w:rFonts w:hint="eastAsia" w:ascii="宋体" w:hAnsi="宋体"/>
          <w:b/>
          <w:bCs/>
          <w:sz w:val="48"/>
          <w:szCs w:val="48"/>
          <w:highlight w:val="none"/>
        </w:rPr>
        <w:t>北京市文化和旅游局综合事务中心</w:t>
      </w:r>
    </w:p>
    <w:p>
      <w:pPr>
        <w:spacing w:line="240" w:lineRule="atLeast"/>
        <w:jc w:val="center"/>
        <w:outlineLvl w:val="9"/>
        <w:rPr>
          <w:rFonts w:hint="eastAsia" w:ascii="宋体" w:hAnsi="宋体"/>
          <w:b/>
          <w:bCs/>
          <w:sz w:val="48"/>
          <w:szCs w:val="48"/>
          <w:highlight w:val="none"/>
        </w:rPr>
      </w:pPr>
      <w:r>
        <w:rPr>
          <w:rFonts w:hint="eastAsia" w:ascii="宋体" w:hAnsi="宋体"/>
          <w:b/>
          <w:bCs/>
          <w:sz w:val="48"/>
          <w:szCs w:val="48"/>
          <w:highlight w:val="none"/>
        </w:rPr>
        <w:t>日常零活维保</w:t>
      </w:r>
    </w:p>
    <w:p>
      <w:pPr>
        <w:spacing w:line="240" w:lineRule="atLeast"/>
        <w:jc w:val="center"/>
        <w:rPr>
          <w:rFonts w:hint="eastAsia" w:ascii="宋体" w:hAnsi="宋体"/>
          <w:sz w:val="48"/>
          <w:szCs w:val="48"/>
          <w:highlight w:val="none"/>
        </w:rPr>
      </w:pPr>
    </w:p>
    <w:p>
      <w:pPr>
        <w:spacing w:line="240" w:lineRule="atLeast"/>
        <w:jc w:val="center"/>
        <w:rPr>
          <w:rFonts w:hint="eastAsia" w:ascii="宋体" w:hAnsi="宋体"/>
          <w:b/>
          <w:sz w:val="48"/>
          <w:szCs w:val="48"/>
          <w:highlight w:val="none"/>
        </w:rPr>
      </w:pPr>
      <w:r>
        <w:rPr>
          <w:rFonts w:hint="eastAsia" w:ascii="宋体" w:hAnsi="宋体"/>
          <w:b/>
          <w:sz w:val="48"/>
          <w:szCs w:val="48"/>
          <w:highlight w:val="none"/>
        </w:rPr>
        <w:t>遴选文件</w:t>
      </w:r>
    </w:p>
    <w:p>
      <w:pPr>
        <w:spacing w:line="240" w:lineRule="atLeast"/>
        <w:jc w:val="center"/>
        <w:rPr>
          <w:rFonts w:ascii="宋体" w:hAnsi="宋体"/>
          <w:b/>
          <w:sz w:val="44"/>
          <w:szCs w:val="44"/>
          <w:highlight w:val="none"/>
        </w:rPr>
      </w:pPr>
    </w:p>
    <w:p>
      <w:pPr>
        <w:spacing w:line="240" w:lineRule="atLeast"/>
        <w:jc w:val="center"/>
        <w:rPr>
          <w:rFonts w:ascii="宋体" w:hAnsi="宋体"/>
          <w:b/>
          <w:sz w:val="44"/>
          <w:szCs w:val="44"/>
          <w:highlight w:val="none"/>
        </w:rPr>
      </w:pPr>
    </w:p>
    <w:p>
      <w:pPr>
        <w:widowControl/>
        <w:spacing w:line="240" w:lineRule="atLeast"/>
        <w:jc w:val="center"/>
        <w:outlineLvl w:val="9"/>
        <w:rPr>
          <w:rFonts w:hint="default" w:ascii="宋体" w:hAnsi="宋体" w:eastAsia="宋体"/>
          <w:b/>
          <w:kern w:val="0"/>
          <w:sz w:val="36"/>
          <w:szCs w:val="36"/>
          <w:highlight w:val="none"/>
          <w:lang w:val="en-US" w:eastAsia="zh-CN"/>
        </w:rPr>
      </w:pPr>
      <w:r>
        <w:rPr>
          <w:rFonts w:ascii="宋体" w:hAnsi="宋体"/>
          <w:b/>
          <w:kern w:val="0"/>
          <w:sz w:val="36"/>
          <w:szCs w:val="36"/>
          <w:highlight w:val="none"/>
        </w:rPr>
        <w:t>项目编号：</w:t>
      </w:r>
      <w:r>
        <w:rPr>
          <w:rFonts w:hint="eastAsia" w:ascii="宋体" w:hAnsi="宋体"/>
          <w:b/>
          <w:kern w:val="0"/>
          <w:sz w:val="36"/>
          <w:szCs w:val="36"/>
          <w:highlight w:val="none"/>
        </w:rPr>
        <w:t>BIECC-24CG10101</w:t>
      </w:r>
    </w:p>
    <w:p>
      <w:pPr>
        <w:spacing w:line="240" w:lineRule="atLeast"/>
        <w:jc w:val="center"/>
        <w:rPr>
          <w:rFonts w:ascii="宋体" w:hAnsi="宋体"/>
          <w:sz w:val="44"/>
          <w:szCs w:val="44"/>
          <w:highlight w:val="none"/>
        </w:rPr>
      </w:pPr>
    </w:p>
    <w:p>
      <w:pPr>
        <w:spacing w:line="240" w:lineRule="atLeast"/>
        <w:jc w:val="center"/>
        <w:rPr>
          <w:rFonts w:ascii="宋体" w:hAnsi="宋体"/>
          <w:sz w:val="44"/>
          <w:szCs w:val="44"/>
          <w:highlight w:val="none"/>
        </w:rPr>
      </w:pPr>
    </w:p>
    <w:p>
      <w:pPr>
        <w:spacing w:line="240" w:lineRule="atLeast"/>
        <w:jc w:val="center"/>
        <w:rPr>
          <w:rFonts w:ascii="宋体" w:hAnsi="宋体"/>
          <w:sz w:val="44"/>
          <w:szCs w:val="44"/>
          <w:highlight w:val="none"/>
        </w:rPr>
      </w:pPr>
    </w:p>
    <w:p>
      <w:pPr>
        <w:spacing w:line="240" w:lineRule="atLeast"/>
        <w:jc w:val="center"/>
        <w:rPr>
          <w:rFonts w:ascii="宋体" w:hAnsi="宋体"/>
          <w:sz w:val="44"/>
          <w:szCs w:val="44"/>
          <w:highlight w:val="none"/>
        </w:rPr>
      </w:pPr>
    </w:p>
    <w:p>
      <w:pPr>
        <w:spacing w:line="240" w:lineRule="atLeast"/>
        <w:jc w:val="center"/>
        <w:rPr>
          <w:rFonts w:ascii="宋体" w:hAnsi="宋体"/>
          <w:sz w:val="44"/>
          <w:szCs w:val="44"/>
          <w:highlight w:val="none"/>
        </w:rPr>
      </w:pPr>
    </w:p>
    <w:p>
      <w:pPr>
        <w:spacing w:line="240" w:lineRule="atLeast"/>
        <w:jc w:val="center"/>
        <w:rPr>
          <w:rFonts w:ascii="宋体" w:hAnsi="宋体"/>
          <w:sz w:val="44"/>
          <w:szCs w:val="44"/>
          <w:highlight w:val="none"/>
        </w:rPr>
      </w:pPr>
    </w:p>
    <w:p>
      <w:pPr>
        <w:tabs>
          <w:tab w:val="left" w:pos="7377"/>
        </w:tabs>
        <w:spacing w:line="240" w:lineRule="atLeast"/>
        <w:jc w:val="center"/>
        <w:rPr>
          <w:rFonts w:hint="eastAsia" w:ascii="宋体" w:hAnsi="宋体"/>
          <w:b/>
          <w:sz w:val="44"/>
          <w:szCs w:val="44"/>
          <w:highlight w:val="none"/>
        </w:rPr>
      </w:pPr>
      <w:r>
        <w:rPr>
          <w:rFonts w:ascii="宋体" w:hAnsi="宋体"/>
          <w:sz w:val="44"/>
          <w:szCs w:val="44"/>
          <w:highlight w:val="none"/>
        </w:rPr>
        <w:drawing>
          <wp:inline distT="0" distB="0" distL="114300" distR="114300">
            <wp:extent cx="654050" cy="50419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54050" cy="504190"/>
                    </a:xfrm>
                    <a:prstGeom prst="rect">
                      <a:avLst/>
                    </a:prstGeom>
                    <a:noFill/>
                    <a:ln>
                      <a:noFill/>
                    </a:ln>
                  </pic:spPr>
                </pic:pic>
              </a:graphicData>
            </a:graphic>
          </wp:inline>
        </w:drawing>
      </w:r>
    </w:p>
    <w:p>
      <w:pPr>
        <w:widowControl/>
        <w:spacing w:line="240" w:lineRule="atLeast"/>
        <w:jc w:val="center"/>
        <w:outlineLvl w:val="9"/>
        <w:rPr>
          <w:rFonts w:ascii="宋体" w:hAnsi="宋体"/>
          <w:b/>
          <w:kern w:val="0"/>
          <w:sz w:val="36"/>
          <w:szCs w:val="36"/>
          <w:highlight w:val="none"/>
        </w:rPr>
      </w:pPr>
      <w:r>
        <w:rPr>
          <w:rFonts w:ascii="宋体" w:hAnsi="宋体"/>
          <w:b/>
          <w:kern w:val="0"/>
          <w:sz w:val="36"/>
          <w:szCs w:val="36"/>
          <w:highlight w:val="none"/>
        </w:rPr>
        <w:t>北京国际工程咨询有限公司</w:t>
      </w:r>
    </w:p>
    <w:p>
      <w:pPr>
        <w:widowControl/>
        <w:spacing w:line="240" w:lineRule="atLeast"/>
        <w:jc w:val="center"/>
        <w:rPr>
          <w:rFonts w:ascii="宋体" w:hAnsi="宋体"/>
          <w:b/>
          <w:kern w:val="0"/>
          <w:sz w:val="36"/>
          <w:szCs w:val="36"/>
          <w:highlight w:val="none"/>
        </w:rPr>
      </w:pPr>
      <w:r>
        <w:rPr>
          <w:rFonts w:ascii="宋体" w:hAnsi="宋体"/>
          <w:b/>
          <w:kern w:val="0"/>
          <w:sz w:val="36"/>
          <w:szCs w:val="36"/>
          <w:highlight w:val="none"/>
        </w:rPr>
        <w:t>202</w:t>
      </w:r>
      <w:r>
        <w:rPr>
          <w:rFonts w:hint="eastAsia" w:ascii="宋体" w:hAnsi="宋体"/>
          <w:b/>
          <w:kern w:val="0"/>
          <w:sz w:val="36"/>
          <w:szCs w:val="36"/>
          <w:highlight w:val="none"/>
          <w:lang w:val="en-US" w:eastAsia="zh-CN"/>
        </w:rPr>
        <w:t>4</w:t>
      </w:r>
      <w:r>
        <w:rPr>
          <w:rFonts w:ascii="宋体" w:hAnsi="宋体"/>
          <w:b/>
          <w:kern w:val="0"/>
          <w:sz w:val="36"/>
          <w:szCs w:val="36"/>
          <w:highlight w:val="none"/>
        </w:rPr>
        <w:t>年</w:t>
      </w:r>
      <w:r>
        <w:rPr>
          <w:rFonts w:hint="eastAsia" w:ascii="宋体" w:hAnsi="宋体"/>
          <w:b/>
          <w:kern w:val="0"/>
          <w:sz w:val="36"/>
          <w:szCs w:val="36"/>
          <w:highlight w:val="none"/>
          <w:lang w:val="en-US" w:eastAsia="zh-CN"/>
        </w:rPr>
        <w:t>6</w:t>
      </w:r>
      <w:r>
        <w:rPr>
          <w:rFonts w:ascii="宋体" w:hAnsi="宋体"/>
          <w:b/>
          <w:kern w:val="0"/>
          <w:sz w:val="36"/>
          <w:szCs w:val="36"/>
          <w:highlight w:val="none"/>
        </w:rPr>
        <w:t>月</w:t>
      </w:r>
    </w:p>
    <w:p>
      <w:pPr>
        <w:widowControl/>
        <w:jc w:val="left"/>
        <w:rPr>
          <w:rFonts w:ascii="宋体" w:hAnsi="宋体"/>
          <w:sz w:val="36"/>
          <w:szCs w:val="36"/>
          <w:highlight w:val="none"/>
        </w:rPr>
      </w:pPr>
      <w:r>
        <w:rPr>
          <w:rFonts w:ascii="宋体" w:hAnsi="宋体"/>
          <w:sz w:val="36"/>
          <w:szCs w:val="36"/>
          <w:highlight w:val="none"/>
        </w:rPr>
        <w:br w:type="page"/>
      </w:r>
    </w:p>
    <w:p>
      <w:pPr>
        <w:widowControl/>
        <w:jc w:val="left"/>
        <w:rPr>
          <w:rFonts w:ascii="宋体" w:hAnsi="宋体"/>
          <w:szCs w:val="21"/>
          <w:highlight w:val="none"/>
        </w:rPr>
      </w:pPr>
    </w:p>
    <w:p>
      <w:pPr>
        <w:widowControl/>
        <w:jc w:val="left"/>
        <w:rPr>
          <w:rFonts w:ascii="宋体" w:hAnsi="宋体"/>
          <w:szCs w:val="21"/>
          <w:highlight w:val="none"/>
        </w:rPr>
      </w:pPr>
    </w:p>
    <w:sdt>
      <w:sdtPr>
        <w:rPr>
          <w:rFonts w:ascii="宋体" w:hAnsi="宋体" w:eastAsia="宋体" w:cs="Times New Roman"/>
          <w:b/>
          <w:bCs/>
          <w:kern w:val="2"/>
          <w:sz w:val="28"/>
          <w:szCs w:val="28"/>
          <w:lang w:val="en-US" w:eastAsia="zh-CN" w:bidi="ar-SA"/>
        </w:rPr>
        <w:id w:val="147470916"/>
        <w15:color w:val="DBDBDB"/>
        <w:docPartObj>
          <w:docPartGallery w:val="Table of Contents"/>
          <w:docPartUnique/>
        </w:docPartObj>
      </w:sdtPr>
      <w:sdtEndPr>
        <w:rPr>
          <w:rFonts w:ascii="宋体" w:hAnsi="宋体" w:eastAsia="宋体" w:cs="Times New Roman"/>
          <w:b/>
          <w:bCs/>
          <w:kern w:val="2"/>
          <w:sz w:val="21"/>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28"/>
              <w:szCs w:val="28"/>
            </w:rPr>
          </w:pPr>
          <w:r>
            <w:rPr>
              <w:rFonts w:ascii="宋体" w:hAnsi="宋体" w:eastAsia="宋体"/>
              <w:b/>
              <w:bCs/>
              <w:sz w:val="28"/>
              <w:szCs w:val="28"/>
            </w:rPr>
            <w:t>目录</w:t>
          </w:r>
        </w:p>
        <w:p>
          <w:pPr>
            <w:pStyle w:val="12"/>
            <w:tabs>
              <w:tab w:val="right" w:leader="dot" w:pos="8306"/>
            </w:tabs>
            <w:rPr>
              <w:b/>
              <w:bCs/>
            </w:rPr>
          </w:pPr>
          <w:r>
            <w:rPr>
              <w:rFonts w:ascii="宋体" w:hAnsi="宋体"/>
              <w:b/>
              <w:bCs/>
              <w:sz w:val="28"/>
              <w:szCs w:val="28"/>
              <w:highlight w:val="none"/>
            </w:rPr>
            <w:fldChar w:fldCharType="begin"/>
          </w:r>
          <w:r>
            <w:rPr>
              <w:rFonts w:ascii="宋体" w:hAnsi="宋体"/>
              <w:b/>
              <w:bCs/>
              <w:sz w:val="28"/>
              <w:szCs w:val="28"/>
              <w:highlight w:val="none"/>
            </w:rPr>
            <w:instrText xml:space="preserve">TOC \o "1-1" \h \u </w:instrText>
          </w:r>
          <w:r>
            <w:rPr>
              <w:rFonts w:ascii="宋体" w:hAnsi="宋体"/>
              <w:b/>
              <w:bCs/>
              <w:sz w:val="28"/>
              <w:szCs w:val="28"/>
              <w:highlight w:val="none"/>
            </w:rPr>
            <w:fldChar w:fldCharType="separate"/>
          </w:r>
          <w:r>
            <w:rPr>
              <w:rFonts w:ascii="宋体" w:hAnsi="宋体"/>
              <w:b/>
              <w:bCs/>
              <w:szCs w:val="28"/>
              <w:highlight w:val="none"/>
            </w:rPr>
            <w:fldChar w:fldCharType="begin"/>
          </w:r>
          <w:r>
            <w:rPr>
              <w:rFonts w:ascii="宋体" w:hAnsi="宋体"/>
              <w:b/>
              <w:bCs/>
              <w:szCs w:val="28"/>
              <w:highlight w:val="none"/>
            </w:rPr>
            <w:instrText xml:space="preserve"> HYPERLINK \l _Toc25348 </w:instrText>
          </w:r>
          <w:r>
            <w:rPr>
              <w:rFonts w:ascii="宋体" w:hAnsi="宋体"/>
              <w:b/>
              <w:bCs/>
              <w:szCs w:val="28"/>
              <w:highlight w:val="none"/>
            </w:rPr>
            <w:fldChar w:fldCharType="separate"/>
          </w:r>
          <w:r>
            <w:rPr>
              <w:rFonts w:hint="default" w:ascii="宋体" w:hAnsi="宋体"/>
              <w:b/>
              <w:bCs/>
              <w:szCs w:val="44"/>
            </w:rPr>
            <w:t xml:space="preserve">第一章 </w:t>
          </w:r>
          <w:r>
            <w:rPr>
              <w:rFonts w:hint="eastAsia" w:ascii="宋体" w:hAnsi="宋体"/>
              <w:b/>
              <w:bCs/>
              <w:szCs w:val="44"/>
              <w:highlight w:val="none"/>
            </w:rPr>
            <w:t>遴选</w:t>
          </w:r>
          <w:r>
            <w:rPr>
              <w:rFonts w:hint="eastAsia" w:ascii="宋体" w:hAnsi="宋体"/>
              <w:b/>
              <w:bCs/>
              <w:szCs w:val="44"/>
              <w:highlight w:val="none"/>
              <w:lang w:val="en-US" w:eastAsia="zh-CN"/>
            </w:rPr>
            <w:t>公告</w:t>
          </w:r>
          <w:r>
            <w:rPr>
              <w:b/>
              <w:bCs/>
            </w:rPr>
            <w:tab/>
          </w:r>
          <w:r>
            <w:rPr>
              <w:b/>
              <w:bCs/>
            </w:rPr>
            <w:fldChar w:fldCharType="begin"/>
          </w:r>
          <w:r>
            <w:rPr>
              <w:b/>
              <w:bCs/>
            </w:rPr>
            <w:instrText xml:space="preserve"> PAGEREF _Toc25348 \h </w:instrText>
          </w:r>
          <w:r>
            <w:rPr>
              <w:b/>
              <w:bCs/>
            </w:rPr>
            <w:fldChar w:fldCharType="separate"/>
          </w:r>
          <w:r>
            <w:rPr>
              <w:b/>
              <w:bCs/>
            </w:rPr>
            <w:t>3</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_Toc28088 </w:instrText>
          </w:r>
          <w:r>
            <w:rPr>
              <w:rFonts w:ascii="宋体" w:hAnsi="宋体"/>
              <w:b/>
              <w:bCs/>
              <w:szCs w:val="28"/>
              <w:highlight w:val="none"/>
            </w:rPr>
            <w:fldChar w:fldCharType="separate"/>
          </w:r>
          <w:r>
            <w:rPr>
              <w:rFonts w:hint="default" w:ascii="宋体" w:hAnsi="宋体"/>
              <w:b/>
              <w:bCs/>
              <w:szCs w:val="44"/>
            </w:rPr>
            <w:t xml:space="preserve">第二章 </w:t>
          </w:r>
          <w:r>
            <w:rPr>
              <w:rFonts w:hint="eastAsia" w:ascii="宋体" w:hAnsi="宋体"/>
              <w:b/>
              <w:bCs/>
              <w:szCs w:val="44"/>
              <w:highlight w:val="none"/>
            </w:rPr>
            <w:t>供应商须知</w:t>
          </w:r>
          <w:r>
            <w:rPr>
              <w:b/>
              <w:bCs/>
            </w:rPr>
            <w:tab/>
          </w:r>
          <w:r>
            <w:rPr>
              <w:b/>
              <w:bCs/>
            </w:rPr>
            <w:fldChar w:fldCharType="begin"/>
          </w:r>
          <w:r>
            <w:rPr>
              <w:b/>
              <w:bCs/>
            </w:rPr>
            <w:instrText xml:space="preserve"> PAGEREF _Toc28088 \h </w:instrText>
          </w:r>
          <w:r>
            <w:rPr>
              <w:b/>
              <w:bCs/>
            </w:rPr>
            <w:fldChar w:fldCharType="separate"/>
          </w:r>
          <w:r>
            <w:rPr>
              <w:b/>
              <w:bCs/>
            </w:rPr>
            <w:t>6</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_Toc7829 </w:instrText>
          </w:r>
          <w:r>
            <w:rPr>
              <w:rFonts w:ascii="宋体" w:hAnsi="宋体"/>
              <w:b/>
              <w:bCs/>
              <w:szCs w:val="28"/>
              <w:highlight w:val="none"/>
            </w:rPr>
            <w:fldChar w:fldCharType="separate"/>
          </w:r>
          <w:r>
            <w:rPr>
              <w:rFonts w:hint="eastAsia" w:ascii="宋体" w:hAnsi="宋体"/>
              <w:b/>
              <w:bCs/>
              <w:szCs w:val="21"/>
            </w:rPr>
            <w:t xml:space="preserve">一、 </w:t>
          </w:r>
          <w:r>
            <w:rPr>
              <w:rFonts w:hint="eastAsia" w:ascii="宋体" w:hAnsi="宋体"/>
              <w:b/>
              <w:bCs/>
              <w:szCs w:val="21"/>
              <w:highlight w:val="none"/>
            </w:rPr>
            <w:t>说明</w:t>
          </w:r>
          <w:r>
            <w:rPr>
              <w:b/>
              <w:bCs/>
            </w:rPr>
            <w:tab/>
          </w:r>
          <w:r>
            <w:rPr>
              <w:b/>
              <w:bCs/>
            </w:rPr>
            <w:fldChar w:fldCharType="begin"/>
          </w:r>
          <w:r>
            <w:rPr>
              <w:b/>
              <w:bCs/>
            </w:rPr>
            <w:instrText xml:space="preserve"> PAGEREF _Toc7829 \h </w:instrText>
          </w:r>
          <w:r>
            <w:rPr>
              <w:b/>
              <w:bCs/>
            </w:rPr>
            <w:fldChar w:fldCharType="separate"/>
          </w:r>
          <w:r>
            <w:rPr>
              <w:b/>
              <w:bCs/>
            </w:rPr>
            <w:t>7</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_Toc20293 </w:instrText>
          </w:r>
          <w:r>
            <w:rPr>
              <w:rFonts w:ascii="宋体" w:hAnsi="宋体"/>
              <w:b/>
              <w:bCs/>
              <w:szCs w:val="28"/>
              <w:highlight w:val="none"/>
            </w:rPr>
            <w:fldChar w:fldCharType="separate"/>
          </w:r>
          <w:r>
            <w:rPr>
              <w:rFonts w:hint="eastAsia" w:ascii="宋体" w:hAnsi="宋体"/>
              <w:b/>
              <w:bCs/>
              <w:szCs w:val="21"/>
            </w:rPr>
            <w:t xml:space="preserve">二、 </w:t>
          </w:r>
          <w:r>
            <w:rPr>
              <w:rFonts w:hint="eastAsia" w:ascii="宋体" w:hAnsi="宋体"/>
              <w:b/>
              <w:bCs/>
              <w:szCs w:val="21"/>
              <w:highlight w:val="none"/>
            </w:rPr>
            <w:t>响应文件的编写</w:t>
          </w:r>
          <w:r>
            <w:rPr>
              <w:b/>
              <w:bCs/>
            </w:rPr>
            <w:tab/>
          </w:r>
          <w:r>
            <w:rPr>
              <w:b/>
              <w:bCs/>
            </w:rPr>
            <w:fldChar w:fldCharType="begin"/>
          </w:r>
          <w:r>
            <w:rPr>
              <w:b/>
              <w:bCs/>
            </w:rPr>
            <w:instrText xml:space="preserve"> PAGEREF _Toc20293 \h </w:instrText>
          </w:r>
          <w:r>
            <w:rPr>
              <w:b/>
              <w:bCs/>
            </w:rPr>
            <w:fldChar w:fldCharType="separate"/>
          </w:r>
          <w:r>
            <w:rPr>
              <w:b/>
              <w:bCs/>
            </w:rPr>
            <w:t>7</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_Toc4300 </w:instrText>
          </w:r>
          <w:r>
            <w:rPr>
              <w:rFonts w:ascii="宋体" w:hAnsi="宋体"/>
              <w:b/>
              <w:bCs/>
              <w:szCs w:val="28"/>
              <w:highlight w:val="none"/>
            </w:rPr>
            <w:fldChar w:fldCharType="separate"/>
          </w:r>
          <w:r>
            <w:rPr>
              <w:rFonts w:hint="eastAsia" w:ascii="宋体" w:hAnsi="宋体"/>
              <w:b/>
              <w:bCs/>
              <w:szCs w:val="21"/>
            </w:rPr>
            <w:t xml:space="preserve">三、 </w:t>
          </w:r>
          <w:r>
            <w:rPr>
              <w:rFonts w:hint="eastAsia" w:ascii="宋体" w:hAnsi="宋体"/>
              <w:b/>
              <w:bCs/>
              <w:szCs w:val="21"/>
              <w:highlight w:val="none"/>
            </w:rPr>
            <w:t>响应文件的递交</w:t>
          </w:r>
          <w:r>
            <w:rPr>
              <w:b/>
              <w:bCs/>
            </w:rPr>
            <w:tab/>
          </w:r>
          <w:r>
            <w:rPr>
              <w:b/>
              <w:bCs/>
            </w:rPr>
            <w:fldChar w:fldCharType="begin"/>
          </w:r>
          <w:r>
            <w:rPr>
              <w:b/>
              <w:bCs/>
            </w:rPr>
            <w:instrText xml:space="preserve"> PAGEREF _Toc4300 \h </w:instrText>
          </w:r>
          <w:r>
            <w:rPr>
              <w:b/>
              <w:bCs/>
            </w:rPr>
            <w:fldChar w:fldCharType="separate"/>
          </w:r>
          <w:r>
            <w:rPr>
              <w:b/>
              <w:bCs/>
            </w:rPr>
            <w:t>7</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_Toc14628 </w:instrText>
          </w:r>
          <w:r>
            <w:rPr>
              <w:rFonts w:ascii="宋体" w:hAnsi="宋体"/>
              <w:b/>
              <w:bCs/>
              <w:szCs w:val="28"/>
              <w:highlight w:val="none"/>
            </w:rPr>
            <w:fldChar w:fldCharType="separate"/>
          </w:r>
          <w:r>
            <w:rPr>
              <w:rFonts w:hint="eastAsia" w:ascii="宋体" w:hAnsi="宋体"/>
              <w:b/>
              <w:bCs/>
              <w:szCs w:val="21"/>
            </w:rPr>
            <w:t xml:space="preserve">四、 </w:t>
          </w:r>
          <w:r>
            <w:rPr>
              <w:rFonts w:hint="eastAsia" w:ascii="宋体" w:hAnsi="宋体"/>
              <w:b/>
              <w:bCs/>
              <w:szCs w:val="21"/>
              <w:highlight w:val="none"/>
            </w:rPr>
            <w:t>评审</w:t>
          </w:r>
          <w:r>
            <w:rPr>
              <w:b/>
              <w:bCs/>
            </w:rPr>
            <w:tab/>
          </w:r>
          <w:r>
            <w:rPr>
              <w:b/>
              <w:bCs/>
            </w:rPr>
            <w:fldChar w:fldCharType="begin"/>
          </w:r>
          <w:r>
            <w:rPr>
              <w:b/>
              <w:bCs/>
            </w:rPr>
            <w:instrText xml:space="preserve"> PAGEREF _Toc14628 \h </w:instrText>
          </w:r>
          <w:r>
            <w:rPr>
              <w:b/>
              <w:bCs/>
            </w:rPr>
            <w:fldChar w:fldCharType="separate"/>
          </w:r>
          <w:r>
            <w:rPr>
              <w:b/>
              <w:bCs/>
            </w:rPr>
            <w:t>8</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_Toc579 </w:instrText>
          </w:r>
          <w:r>
            <w:rPr>
              <w:rFonts w:ascii="宋体" w:hAnsi="宋体"/>
              <w:b/>
              <w:bCs/>
              <w:szCs w:val="28"/>
              <w:highlight w:val="none"/>
            </w:rPr>
            <w:fldChar w:fldCharType="separate"/>
          </w:r>
          <w:r>
            <w:rPr>
              <w:rFonts w:hint="eastAsia" w:ascii="宋体" w:hAnsi="宋体"/>
              <w:b/>
              <w:bCs/>
              <w:szCs w:val="21"/>
            </w:rPr>
            <w:t xml:space="preserve">五、 </w:t>
          </w:r>
          <w:r>
            <w:rPr>
              <w:rFonts w:hint="eastAsia" w:ascii="宋体" w:hAnsi="宋体"/>
              <w:b/>
              <w:bCs/>
              <w:szCs w:val="21"/>
              <w:highlight w:val="none"/>
            </w:rPr>
            <w:t>成交</w:t>
          </w:r>
          <w:r>
            <w:rPr>
              <w:b/>
              <w:bCs/>
            </w:rPr>
            <w:tab/>
          </w:r>
          <w:r>
            <w:rPr>
              <w:b/>
              <w:bCs/>
            </w:rPr>
            <w:fldChar w:fldCharType="begin"/>
          </w:r>
          <w:r>
            <w:rPr>
              <w:b/>
              <w:bCs/>
            </w:rPr>
            <w:instrText xml:space="preserve"> PAGEREF _Toc579 \h </w:instrText>
          </w:r>
          <w:r>
            <w:rPr>
              <w:b/>
              <w:bCs/>
            </w:rPr>
            <w:fldChar w:fldCharType="separate"/>
          </w:r>
          <w:r>
            <w:rPr>
              <w:b/>
              <w:bCs/>
            </w:rPr>
            <w:t>10</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_Toc1441 </w:instrText>
          </w:r>
          <w:r>
            <w:rPr>
              <w:rFonts w:ascii="宋体" w:hAnsi="宋体"/>
              <w:b/>
              <w:bCs/>
              <w:szCs w:val="28"/>
              <w:highlight w:val="none"/>
            </w:rPr>
            <w:fldChar w:fldCharType="separate"/>
          </w:r>
          <w:r>
            <w:rPr>
              <w:rFonts w:hint="eastAsia" w:ascii="宋体" w:hAnsi="宋体"/>
              <w:b/>
              <w:bCs/>
              <w:szCs w:val="21"/>
            </w:rPr>
            <w:t xml:space="preserve">六、 </w:t>
          </w:r>
          <w:r>
            <w:rPr>
              <w:rFonts w:hint="eastAsia" w:ascii="宋体" w:hAnsi="宋体"/>
              <w:b/>
              <w:bCs/>
              <w:szCs w:val="21"/>
              <w:highlight w:val="none"/>
            </w:rPr>
            <w:t>其他</w:t>
          </w:r>
          <w:r>
            <w:rPr>
              <w:b/>
              <w:bCs/>
            </w:rPr>
            <w:tab/>
          </w:r>
          <w:r>
            <w:rPr>
              <w:b/>
              <w:bCs/>
            </w:rPr>
            <w:fldChar w:fldCharType="begin"/>
          </w:r>
          <w:r>
            <w:rPr>
              <w:b/>
              <w:bCs/>
            </w:rPr>
            <w:instrText xml:space="preserve"> PAGEREF _Toc1441 \h </w:instrText>
          </w:r>
          <w:r>
            <w:rPr>
              <w:b/>
              <w:bCs/>
            </w:rPr>
            <w:fldChar w:fldCharType="separate"/>
          </w:r>
          <w:r>
            <w:rPr>
              <w:b/>
              <w:bCs/>
            </w:rPr>
            <w:t>10</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_Toc12233 </w:instrText>
          </w:r>
          <w:r>
            <w:rPr>
              <w:rFonts w:ascii="宋体" w:hAnsi="宋体"/>
              <w:b/>
              <w:bCs/>
              <w:szCs w:val="28"/>
              <w:highlight w:val="none"/>
            </w:rPr>
            <w:fldChar w:fldCharType="separate"/>
          </w:r>
          <w:r>
            <w:rPr>
              <w:rFonts w:hint="default" w:ascii="宋体" w:hAnsi="宋体"/>
              <w:b/>
              <w:bCs/>
              <w:szCs w:val="44"/>
            </w:rPr>
            <w:t xml:space="preserve">第三章 </w:t>
          </w:r>
          <w:r>
            <w:rPr>
              <w:rFonts w:hint="eastAsia" w:ascii="宋体" w:hAnsi="宋体"/>
              <w:b/>
              <w:bCs/>
              <w:szCs w:val="44"/>
              <w:highlight w:val="none"/>
              <w:lang w:val="en-US" w:eastAsia="zh-CN"/>
            </w:rPr>
            <w:t>拟签订的合同文本</w:t>
          </w:r>
          <w:r>
            <w:rPr>
              <w:b/>
              <w:bCs/>
            </w:rPr>
            <w:tab/>
          </w:r>
          <w:r>
            <w:rPr>
              <w:b/>
              <w:bCs/>
            </w:rPr>
            <w:fldChar w:fldCharType="begin"/>
          </w:r>
          <w:r>
            <w:rPr>
              <w:b/>
              <w:bCs/>
            </w:rPr>
            <w:instrText xml:space="preserve"> PAGEREF _Toc12233 \h </w:instrText>
          </w:r>
          <w:r>
            <w:rPr>
              <w:b/>
              <w:bCs/>
            </w:rPr>
            <w:fldChar w:fldCharType="separate"/>
          </w:r>
          <w:r>
            <w:rPr>
              <w:b/>
              <w:bCs/>
            </w:rPr>
            <w:t>12</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_Toc25397 </w:instrText>
          </w:r>
          <w:r>
            <w:rPr>
              <w:rFonts w:ascii="宋体" w:hAnsi="宋体"/>
              <w:b/>
              <w:bCs/>
              <w:szCs w:val="28"/>
              <w:highlight w:val="none"/>
            </w:rPr>
            <w:fldChar w:fldCharType="separate"/>
          </w:r>
          <w:r>
            <w:rPr>
              <w:rFonts w:hint="default" w:ascii="宋体" w:hAnsi="宋体"/>
              <w:b/>
              <w:bCs/>
              <w:szCs w:val="44"/>
            </w:rPr>
            <w:t xml:space="preserve">第四章 </w:t>
          </w:r>
          <w:r>
            <w:rPr>
              <w:rFonts w:hint="eastAsia" w:ascii="宋体" w:hAnsi="宋体"/>
              <w:b/>
              <w:bCs/>
              <w:szCs w:val="44"/>
              <w:highlight w:val="none"/>
            </w:rPr>
            <w:t>服务要求</w:t>
          </w:r>
          <w:r>
            <w:rPr>
              <w:b/>
              <w:bCs/>
            </w:rPr>
            <w:tab/>
          </w:r>
          <w:r>
            <w:rPr>
              <w:b/>
              <w:bCs/>
            </w:rPr>
            <w:fldChar w:fldCharType="begin"/>
          </w:r>
          <w:r>
            <w:rPr>
              <w:b/>
              <w:bCs/>
            </w:rPr>
            <w:instrText xml:space="preserve"> PAGEREF _Toc25397 \h </w:instrText>
          </w:r>
          <w:r>
            <w:rPr>
              <w:b/>
              <w:bCs/>
            </w:rPr>
            <w:fldChar w:fldCharType="separate"/>
          </w:r>
          <w:r>
            <w:rPr>
              <w:b/>
              <w:bCs/>
            </w:rPr>
            <w:t>19</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_Toc1846 </w:instrText>
          </w:r>
          <w:r>
            <w:rPr>
              <w:rFonts w:ascii="宋体" w:hAnsi="宋体"/>
              <w:b/>
              <w:bCs/>
              <w:szCs w:val="28"/>
              <w:highlight w:val="none"/>
            </w:rPr>
            <w:fldChar w:fldCharType="separate"/>
          </w:r>
          <w:r>
            <w:rPr>
              <w:rFonts w:hint="default" w:ascii="宋体" w:hAnsi="宋体"/>
              <w:b/>
              <w:bCs/>
              <w:szCs w:val="44"/>
            </w:rPr>
            <w:t xml:space="preserve">第五章 </w:t>
          </w:r>
          <w:r>
            <w:rPr>
              <w:rFonts w:hint="eastAsia" w:ascii="宋体" w:hAnsi="宋体"/>
              <w:b/>
              <w:bCs/>
              <w:szCs w:val="44"/>
              <w:highlight w:val="none"/>
            </w:rPr>
            <w:t>附件</w:t>
          </w:r>
          <w:r>
            <w:rPr>
              <w:rFonts w:ascii="宋体" w:hAnsi="宋体"/>
              <w:b/>
              <w:bCs/>
              <w:szCs w:val="44"/>
              <w:highlight w:val="none"/>
            </w:rPr>
            <w:t>—</w:t>
          </w:r>
          <w:r>
            <w:rPr>
              <w:rFonts w:hint="eastAsia" w:ascii="宋体" w:hAnsi="宋体"/>
              <w:b/>
              <w:bCs/>
              <w:szCs w:val="44"/>
              <w:highlight w:val="none"/>
            </w:rPr>
            <w:t>响应文件格式</w:t>
          </w:r>
          <w:r>
            <w:rPr>
              <w:b/>
              <w:bCs/>
            </w:rPr>
            <w:tab/>
          </w:r>
          <w:r>
            <w:rPr>
              <w:b/>
              <w:bCs/>
            </w:rPr>
            <w:fldChar w:fldCharType="begin"/>
          </w:r>
          <w:r>
            <w:rPr>
              <w:b/>
              <w:bCs/>
            </w:rPr>
            <w:instrText xml:space="preserve"> PAGEREF _Toc1846 \h </w:instrText>
          </w:r>
          <w:r>
            <w:rPr>
              <w:b/>
              <w:bCs/>
            </w:rPr>
            <w:fldChar w:fldCharType="separate"/>
          </w:r>
          <w:r>
            <w:rPr>
              <w:b/>
              <w:bCs/>
            </w:rPr>
            <w:t>22</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_Toc9368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1. </w:t>
          </w:r>
          <w:r>
            <w:rPr>
              <w:rFonts w:hint="eastAsia" w:ascii="宋体" w:hAnsi="宋体"/>
              <w:b/>
              <w:bCs/>
              <w:szCs w:val="21"/>
              <w:highlight w:val="none"/>
            </w:rPr>
            <w:t>报价明细表</w:t>
          </w:r>
          <w:r>
            <w:rPr>
              <w:b/>
              <w:bCs/>
            </w:rPr>
            <w:tab/>
          </w:r>
          <w:r>
            <w:rPr>
              <w:b/>
              <w:bCs/>
            </w:rPr>
            <w:fldChar w:fldCharType="begin"/>
          </w:r>
          <w:r>
            <w:rPr>
              <w:b/>
              <w:bCs/>
            </w:rPr>
            <w:instrText xml:space="preserve"> PAGEREF _Toc9368 \h </w:instrText>
          </w:r>
          <w:r>
            <w:rPr>
              <w:b/>
              <w:bCs/>
            </w:rPr>
            <w:fldChar w:fldCharType="separate"/>
          </w:r>
          <w:r>
            <w:rPr>
              <w:b/>
              <w:bCs/>
            </w:rPr>
            <w:t>23</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_Toc9137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2. </w:t>
          </w:r>
          <w:r>
            <w:rPr>
              <w:rFonts w:hint="eastAsia" w:ascii="宋体" w:hAnsi="宋体"/>
              <w:b/>
              <w:bCs/>
              <w:szCs w:val="21"/>
              <w:highlight w:val="none"/>
            </w:rPr>
            <w:t>营业执照</w:t>
          </w:r>
          <w:r>
            <w:rPr>
              <w:b/>
              <w:bCs/>
            </w:rPr>
            <w:tab/>
          </w:r>
          <w:r>
            <w:rPr>
              <w:b/>
              <w:bCs/>
            </w:rPr>
            <w:fldChar w:fldCharType="begin"/>
          </w:r>
          <w:r>
            <w:rPr>
              <w:b/>
              <w:bCs/>
            </w:rPr>
            <w:instrText xml:space="preserve"> PAGEREF _Toc9137 \h </w:instrText>
          </w:r>
          <w:r>
            <w:rPr>
              <w:b/>
              <w:bCs/>
            </w:rPr>
            <w:fldChar w:fldCharType="separate"/>
          </w:r>
          <w:r>
            <w:rPr>
              <w:b/>
              <w:bCs/>
            </w:rPr>
            <w:t>24</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_Toc1628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3. </w:t>
          </w:r>
          <w:r>
            <w:rPr>
              <w:rFonts w:hint="eastAsia" w:ascii="宋体" w:hAnsi="宋体"/>
              <w:b/>
              <w:bCs/>
              <w:szCs w:val="21"/>
              <w:highlight w:val="none"/>
            </w:rPr>
            <w:t>声明</w:t>
          </w:r>
          <w:r>
            <w:rPr>
              <w:b/>
              <w:bCs/>
            </w:rPr>
            <w:tab/>
          </w:r>
          <w:r>
            <w:rPr>
              <w:b/>
              <w:bCs/>
            </w:rPr>
            <w:fldChar w:fldCharType="begin"/>
          </w:r>
          <w:r>
            <w:rPr>
              <w:b/>
              <w:bCs/>
            </w:rPr>
            <w:instrText xml:space="preserve"> PAGEREF _Toc1628 \h </w:instrText>
          </w:r>
          <w:r>
            <w:rPr>
              <w:b/>
              <w:bCs/>
            </w:rPr>
            <w:fldChar w:fldCharType="separate"/>
          </w:r>
          <w:r>
            <w:rPr>
              <w:b/>
              <w:bCs/>
            </w:rPr>
            <w:t>25</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_Toc19813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4. </w:t>
          </w:r>
          <w:r>
            <w:rPr>
              <w:rFonts w:hint="eastAsia" w:ascii="宋体" w:hAnsi="宋体"/>
              <w:b/>
              <w:bCs/>
              <w:szCs w:val="21"/>
              <w:highlight w:val="none"/>
            </w:rPr>
            <w:t>供应商在“信用中国”的信用查询记录</w:t>
          </w:r>
          <w:r>
            <w:rPr>
              <w:b/>
              <w:bCs/>
            </w:rPr>
            <w:tab/>
          </w:r>
          <w:r>
            <w:rPr>
              <w:b/>
              <w:bCs/>
            </w:rPr>
            <w:fldChar w:fldCharType="begin"/>
          </w:r>
          <w:r>
            <w:rPr>
              <w:b/>
              <w:bCs/>
            </w:rPr>
            <w:instrText xml:space="preserve"> PAGEREF _Toc19813 \h </w:instrText>
          </w:r>
          <w:r>
            <w:rPr>
              <w:b/>
              <w:bCs/>
            </w:rPr>
            <w:fldChar w:fldCharType="separate"/>
          </w:r>
          <w:r>
            <w:rPr>
              <w:b/>
              <w:bCs/>
            </w:rPr>
            <w:t>26</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_Toc15961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5. </w:t>
          </w:r>
          <w:r>
            <w:rPr>
              <w:rFonts w:hint="eastAsia" w:ascii="宋体" w:hAnsi="宋体"/>
              <w:b/>
              <w:bCs/>
              <w:szCs w:val="21"/>
              <w:highlight w:val="none"/>
            </w:rPr>
            <w:t>法定代表人授权书</w:t>
          </w:r>
          <w:r>
            <w:rPr>
              <w:b/>
              <w:bCs/>
            </w:rPr>
            <w:tab/>
          </w:r>
          <w:r>
            <w:rPr>
              <w:b/>
              <w:bCs/>
            </w:rPr>
            <w:fldChar w:fldCharType="begin"/>
          </w:r>
          <w:r>
            <w:rPr>
              <w:b/>
              <w:bCs/>
            </w:rPr>
            <w:instrText xml:space="preserve"> PAGEREF _Toc15961 \h </w:instrText>
          </w:r>
          <w:r>
            <w:rPr>
              <w:b/>
              <w:bCs/>
            </w:rPr>
            <w:fldChar w:fldCharType="separate"/>
          </w:r>
          <w:r>
            <w:rPr>
              <w:b/>
              <w:bCs/>
            </w:rPr>
            <w:t>27</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_Toc8130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6. </w:t>
          </w:r>
          <w:r>
            <w:rPr>
              <w:rFonts w:hint="eastAsia" w:ascii="宋体" w:hAnsi="宋体"/>
              <w:b/>
              <w:bCs/>
              <w:szCs w:val="21"/>
              <w:highlight w:val="none"/>
            </w:rPr>
            <w:t>供应商基本情况表</w:t>
          </w:r>
          <w:r>
            <w:rPr>
              <w:b/>
              <w:bCs/>
            </w:rPr>
            <w:tab/>
          </w:r>
          <w:r>
            <w:rPr>
              <w:b/>
              <w:bCs/>
            </w:rPr>
            <w:fldChar w:fldCharType="begin"/>
          </w:r>
          <w:r>
            <w:rPr>
              <w:b/>
              <w:bCs/>
            </w:rPr>
            <w:instrText xml:space="preserve"> PAGEREF _Toc8130 \h </w:instrText>
          </w:r>
          <w:r>
            <w:rPr>
              <w:b/>
              <w:bCs/>
            </w:rPr>
            <w:fldChar w:fldCharType="separate"/>
          </w:r>
          <w:r>
            <w:rPr>
              <w:b/>
              <w:bCs/>
            </w:rPr>
            <w:t>28</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_Toc2925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7. </w:t>
          </w:r>
          <w:r>
            <w:rPr>
              <w:rFonts w:ascii="Times New Roman" w:hAnsi="Times New Roman" w:cs="Times New Roman"/>
              <w:b/>
              <w:bCs/>
              <w:highlight w:val="none"/>
            </w:rPr>
            <w:t>业绩证明文件</w:t>
          </w:r>
          <w:r>
            <w:rPr>
              <w:b/>
              <w:bCs/>
            </w:rPr>
            <w:tab/>
          </w:r>
          <w:r>
            <w:rPr>
              <w:b/>
              <w:bCs/>
            </w:rPr>
            <w:fldChar w:fldCharType="begin"/>
          </w:r>
          <w:r>
            <w:rPr>
              <w:b/>
              <w:bCs/>
            </w:rPr>
            <w:instrText xml:space="preserve"> PAGEREF _Toc2925 \h </w:instrText>
          </w:r>
          <w:r>
            <w:rPr>
              <w:b/>
              <w:bCs/>
            </w:rPr>
            <w:fldChar w:fldCharType="separate"/>
          </w:r>
          <w:r>
            <w:rPr>
              <w:b/>
              <w:bCs/>
            </w:rPr>
            <w:t>29</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_Toc21162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8. </w:t>
          </w:r>
          <w:r>
            <w:rPr>
              <w:rFonts w:hint="eastAsia" w:ascii="Times New Roman" w:hAnsi="Times New Roman" w:cs="Times New Roman"/>
              <w:b/>
              <w:bCs/>
              <w:highlight w:val="none"/>
              <w:lang w:val="en-US" w:eastAsia="zh-CN"/>
            </w:rPr>
            <w:t>项目</w:t>
          </w:r>
          <w:r>
            <w:rPr>
              <w:rFonts w:ascii="Times New Roman" w:hAnsi="Times New Roman" w:cs="Times New Roman"/>
              <w:b/>
              <w:bCs/>
              <w:highlight w:val="none"/>
            </w:rPr>
            <w:t>团队</w:t>
          </w:r>
          <w:r>
            <w:rPr>
              <w:b/>
              <w:bCs/>
            </w:rPr>
            <w:tab/>
          </w:r>
          <w:r>
            <w:rPr>
              <w:b/>
              <w:bCs/>
            </w:rPr>
            <w:fldChar w:fldCharType="begin"/>
          </w:r>
          <w:r>
            <w:rPr>
              <w:b/>
              <w:bCs/>
            </w:rPr>
            <w:instrText xml:space="preserve"> PAGEREF _Toc21162 \h </w:instrText>
          </w:r>
          <w:r>
            <w:rPr>
              <w:b/>
              <w:bCs/>
            </w:rPr>
            <w:fldChar w:fldCharType="separate"/>
          </w:r>
          <w:r>
            <w:rPr>
              <w:b/>
              <w:bCs/>
            </w:rPr>
            <w:t>30</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_Toc28773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9. </w:t>
          </w:r>
          <w:r>
            <w:rPr>
              <w:rFonts w:hint="eastAsia" w:ascii="宋体" w:hAnsi="宋体"/>
              <w:b/>
              <w:bCs/>
              <w:szCs w:val="21"/>
              <w:highlight w:val="none"/>
            </w:rPr>
            <w:t>实施方案</w:t>
          </w:r>
          <w:r>
            <w:rPr>
              <w:b/>
              <w:bCs/>
            </w:rPr>
            <w:tab/>
          </w:r>
          <w:r>
            <w:rPr>
              <w:b/>
              <w:bCs/>
            </w:rPr>
            <w:fldChar w:fldCharType="begin"/>
          </w:r>
          <w:r>
            <w:rPr>
              <w:b/>
              <w:bCs/>
            </w:rPr>
            <w:instrText xml:space="preserve"> PAGEREF _Toc28773 \h </w:instrText>
          </w:r>
          <w:r>
            <w:rPr>
              <w:b/>
              <w:bCs/>
            </w:rPr>
            <w:fldChar w:fldCharType="separate"/>
          </w:r>
          <w:r>
            <w:rPr>
              <w:b/>
              <w:bCs/>
            </w:rPr>
            <w:t>31</w:t>
          </w:r>
          <w:r>
            <w:rPr>
              <w:b/>
              <w:bCs/>
            </w:rPr>
            <w:fldChar w:fldCharType="end"/>
          </w:r>
          <w:r>
            <w:rPr>
              <w:rFonts w:ascii="宋体" w:hAnsi="宋体"/>
              <w:b/>
              <w:bCs/>
              <w:szCs w:val="28"/>
              <w:highlight w:val="none"/>
            </w:rPr>
            <w:fldChar w:fldCharType="end"/>
          </w:r>
        </w:p>
        <w:p>
          <w:pPr>
            <w:pStyle w:val="12"/>
            <w:tabs>
              <w:tab w:val="right" w:leader="dot" w:pos="8306"/>
            </w:tabs>
            <w:rPr>
              <w:b/>
              <w:bCs/>
            </w:rPr>
          </w:pPr>
          <w:r>
            <w:rPr>
              <w:rFonts w:ascii="宋体" w:hAnsi="宋体"/>
              <w:b/>
              <w:bCs/>
              <w:szCs w:val="28"/>
              <w:highlight w:val="none"/>
            </w:rPr>
            <w:fldChar w:fldCharType="begin"/>
          </w:r>
          <w:r>
            <w:rPr>
              <w:rFonts w:ascii="宋体" w:hAnsi="宋体"/>
              <w:b/>
              <w:bCs/>
              <w:szCs w:val="28"/>
              <w:highlight w:val="none"/>
            </w:rPr>
            <w:instrText xml:space="preserve"> HYPERLINK \l _Toc17995 </w:instrText>
          </w:r>
          <w:r>
            <w:rPr>
              <w:rFonts w:ascii="宋体" w:hAnsi="宋体"/>
              <w:b/>
              <w:bCs/>
              <w:szCs w:val="28"/>
              <w:highlight w:val="none"/>
            </w:rPr>
            <w:fldChar w:fldCharType="separate"/>
          </w:r>
          <w:r>
            <w:rPr>
              <w:rFonts w:hint="default" w:ascii="Times New Roman" w:hAnsi="Times New Roman" w:cs="Times New Roman"/>
              <w:b/>
              <w:bCs/>
              <w:szCs w:val="24"/>
            </w:rPr>
            <w:t xml:space="preserve">附件 10. </w:t>
          </w:r>
          <w:r>
            <w:rPr>
              <w:rFonts w:hint="eastAsia" w:ascii="宋体" w:hAnsi="宋体"/>
              <w:b/>
              <w:bCs/>
              <w:szCs w:val="21"/>
              <w:highlight w:val="none"/>
            </w:rPr>
            <w:t>遴选文件要求的和供应商认为必要的其他文件</w:t>
          </w:r>
          <w:r>
            <w:rPr>
              <w:b/>
              <w:bCs/>
            </w:rPr>
            <w:tab/>
          </w:r>
          <w:r>
            <w:rPr>
              <w:b/>
              <w:bCs/>
            </w:rPr>
            <w:fldChar w:fldCharType="begin"/>
          </w:r>
          <w:r>
            <w:rPr>
              <w:b/>
              <w:bCs/>
            </w:rPr>
            <w:instrText xml:space="preserve"> PAGEREF _Toc17995 \h </w:instrText>
          </w:r>
          <w:r>
            <w:rPr>
              <w:b/>
              <w:bCs/>
            </w:rPr>
            <w:fldChar w:fldCharType="separate"/>
          </w:r>
          <w:r>
            <w:rPr>
              <w:b/>
              <w:bCs/>
            </w:rPr>
            <w:t>32</w:t>
          </w:r>
          <w:r>
            <w:rPr>
              <w:b/>
              <w:bCs/>
            </w:rPr>
            <w:fldChar w:fldCharType="end"/>
          </w:r>
          <w:r>
            <w:rPr>
              <w:rFonts w:ascii="宋体" w:hAnsi="宋体"/>
              <w:b/>
              <w:bCs/>
              <w:szCs w:val="28"/>
              <w:highlight w:val="none"/>
            </w:rPr>
            <w:fldChar w:fldCharType="end"/>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sz w:val="28"/>
              <w:szCs w:val="28"/>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宋体" w:hAnsi="宋体"/>
              <w:b/>
              <w:bCs/>
              <w:szCs w:val="28"/>
              <w:highlight w:val="none"/>
            </w:rPr>
            <w:fldChar w:fldCharType="end"/>
          </w:r>
        </w:p>
      </w:sdtContent>
    </w:sdt>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0" w:name="_Toc25348"/>
      <w:bookmarkStart w:id="1" w:name="_Toc24056"/>
      <w:bookmarkStart w:id="2" w:name="_Toc405464691"/>
      <w:bookmarkStart w:id="3" w:name="_Toc376176808"/>
      <w:r>
        <w:rPr>
          <w:rFonts w:hint="eastAsia" w:ascii="宋体" w:hAnsi="宋体"/>
          <w:b/>
          <w:sz w:val="44"/>
          <w:szCs w:val="44"/>
          <w:highlight w:val="none"/>
        </w:rPr>
        <w:t>遴选</w:t>
      </w:r>
      <w:r>
        <w:rPr>
          <w:rFonts w:hint="eastAsia" w:ascii="宋体" w:hAnsi="宋体"/>
          <w:b/>
          <w:sz w:val="44"/>
          <w:szCs w:val="44"/>
          <w:highlight w:val="none"/>
          <w:lang w:val="en-US" w:eastAsia="zh-CN"/>
        </w:rPr>
        <w:t>公告</w:t>
      </w:r>
      <w:bookmarkEnd w:id="0"/>
      <w:bookmarkEnd w:id="1"/>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r>
        <w:rPr>
          <w:rFonts w:ascii="宋体" w:hAnsi="宋体"/>
          <w:szCs w:val="21"/>
          <w:highlight w:val="none"/>
        </w:rPr>
        <w:br w:type="page"/>
      </w:r>
    </w:p>
    <w:p>
      <w:pPr>
        <w:pStyle w:val="33"/>
        <w:spacing w:line="360" w:lineRule="auto"/>
        <w:ind w:firstLine="0" w:firstLineChars="0"/>
        <w:jc w:val="center"/>
        <w:outlineLvl w:val="9"/>
        <w:rPr>
          <w:rFonts w:hint="eastAsia" w:ascii="宋体" w:hAnsi="宋体" w:eastAsia="宋体"/>
          <w:b/>
          <w:szCs w:val="21"/>
          <w:highlight w:val="none"/>
          <w:lang w:val="en-US" w:eastAsia="zh-CN"/>
        </w:rPr>
      </w:pPr>
      <w:bookmarkStart w:id="4" w:name="_Toc407613045"/>
      <w:bookmarkStart w:id="5" w:name="_Toc509224146"/>
      <w:bookmarkStart w:id="6" w:name="_Toc17392982"/>
      <w:bookmarkStart w:id="7" w:name="_Toc120707443"/>
      <w:bookmarkStart w:id="8" w:name="_Toc406595661"/>
      <w:bookmarkStart w:id="9" w:name="_Toc17392446"/>
      <w:bookmarkStart w:id="10" w:name="_Toc25074"/>
      <w:r>
        <w:rPr>
          <w:rFonts w:hint="eastAsia" w:ascii="宋体" w:hAnsi="宋体"/>
          <w:b/>
          <w:szCs w:val="21"/>
          <w:highlight w:val="none"/>
        </w:rPr>
        <w:t>遴选</w:t>
      </w:r>
      <w:bookmarkEnd w:id="4"/>
      <w:bookmarkEnd w:id="5"/>
      <w:bookmarkEnd w:id="6"/>
      <w:bookmarkEnd w:id="7"/>
      <w:bookmarkEnd w:id="8"/>
      <w:bookmarkEnd w:id="9"/>
      <w:r>
        <w:rPr>
          <w:rFonts w:hint="eastAsia" w:ascii="宋体" w:hAnsi="宋体"/>
          <w:b/>
          <w:szCs w:val="21"/>
          <w:highlight w:val="none"/>
          <w:lang w:val="en-US" w:eastAsia="zh-CN"/>
        </w:rPr>
        <w:t>公告</w:t>
      </w:r>
      <w:bookmarkEnd w:id="10"/>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bCs/>
          <w:szCs w:val="21"/>
          <w:highlight w:val="none"/>
        </w:rPr>
      </w:pPr>
      <w:r>
        <w:rPr>
          <w:rFonts w:hint="eastAsia" w:ascii="宋体" w:hAnsi="宋体"/>
          <w:szCs w:val="21"/>
          <w:highlight w:val="none"/>
        </w:rPr>
        <w:t>北京国际工程咨询有限公司受北京市文化和旅游局综合事务中心的委托，对下述项目进行</w:t>
      </w:r>
      <w:r>
        <w:rPr>
          <w:rFonts w:hint="eastAsia" w:ascii="宋体" w:hAnsi="宋体"/>
          <w:szCs w:val="21"/>
          <w:highlight w:val="none"/>
          <w:lang w:val="en-US" w:eastAsia="zh-CN"/>
        </w:rPr>
        <w:t>国内公开</w:t>
      </w:r>
      <w:r>
        <w:rPr>
          <w:rFonts w:hint="eastAsia" w:ascii="宋体" w:hAnsi="宋体"/>
          <w:szCs w:val="21"/>
          <w:highlight w:val="none"/>
        </w:rPr>
        <w:t>遴选</w:t>
      </w:r>
      <w:r>
        <w:rPr>
          <w:rFonts w:hint="eastAsia" w:ascii="宋体" w:hAnsi="宋体"/>
          <w:szCs w:val="21"/>
          <w:highlight w:val="none"/>
          <w:lang w:eastAsia="zh-CN"/>
        </w:rPr>
        <w:t>，</w:t>
      </w:r>
      <w:r>
        <w:rPr>
          <w:rFonts w:hint="eastAsia" w:ascii="宋体" w:hAnsi="宋体"/>
          <w:szCs w:val="21"/>
          <w:highlight w:val="none"/>
        </w:rPr>
        <w:t>欢迎</w:t>
      </w:r>
      <w:r>
        <w:rPr>
          <w:rFonts w:hint="eastAsia" w:ascii="宋体" w:hAnsi="宋体"/>
          <w:szCs w:val="21"/>
          <w:highlight w:val="none"/>
          <w:lang w:val="en-US" w:eastAsia="zh-CN"/>
        </w:rPr>
        <w:t>有意愿</w:t>
      </w:r>
      <w:r>
        <w:rPr>
          <w:rFonts w:hint="eastAsia" w:ascii="宋体" w:hAnsi="宋体"/>
          <w:szCs w:val="21"/>
          <w:highlight w:val="none"/>
        </w:rPr>
        <w:t>的供应商前来</w:t>
      </w:r>
      <w:r>
        <w:rPr>
          <w:rFonts w:hint="eastAsia" w:ascii="宋体" w:hAnsi="宋体"/>
          <w:szCs w:val="21"/>
          <w:highlight w:val="none"/>
          <w:lang w:val="en-US" w:eastAsia="zh-CN"/>
        </w:rPr>
        <w:t>报名</w:t>
      </w:r>
      <w:r>
        <w:rPr>
          <w:rFonts w:hint="eastAsia" w:ascii="宋体" w:hAnsi="宋体"/>
          <w:szCs w:val="21"/>
          <w:highlight w:val="none"/>
        </w:rPr>
        <w:t>。</w:t>
      </w:r>
    </w:p>
    <w:p>
      <w:pPr>
        <w:numPr>
          <w:ilvl w:val="0"/>
          <w:numId w:val="2"/>
        </w:numPr>
        <w:spacing w:line="360" w:lineRule="auto"/>
        <w:rPr>
          <w:rFonts w:ascii="宋体" w:hAnsi="宋体"/>
          <w:szCs w:val="21"/>
          <w:highlight w:val="none"/>
        </w:rPr>
      </w:pPr>
      <w:r>
        <w:rPr>
          <w:rFonts w:hint="eastAsia" w:ascii="宋体" w:hAnsi="宋体"/>
          <w:b/>
          <w:szCs w:val="21"/>
          <w:highlight w:val="none"/>
        </w:rPr>
        <w:t>项目名称：</w:t>
      </w:r>
      <w:r>
        <w:rPr>
          <w:rFonts w:hint="eastAsia" w:ascii="宋体" w:hAnsi="宋体"/>
          <w:b w:val="0"/>
          <w:bCs/>
          <w:szCs w:val="21"/>
          <w:highlight w:val="none"/>
        </w:rPr>
        <w:t>北京市文化和旅游局综合事务中心日常零活维保</w:t>
      </w:r>
    </w:p>
    <w:p>
      <w:pPr>
        <w:numPr>
          <w:ilvl w:val="0"/>
          <w:numId w:val="2"/>
        </w:numPr>
        <w:spacing w:line="360" w:lineRule="auto"/>
        <w:rPr>
          <w:rFonts w:hint="eastAsia" w:ascii="宋体" w:hAnsi="宋体"/>
          <w:szCs w:val="21"/>
          <w:highlight w:val="none"/>
        </w:rPr>
      </w:pPr>
      <w:r>
        <w:rPr>
          <w:rFonts w:ascii="宋体" w:hAnsi="宋体"/>
          <w:b/>
          <w:szCs w:val="21"/>
          <w:highlight w:val="none"/>
        </w:rPr>
        <w:t>项目编号</w:t>
      </w:r>
      <w:r>
        <w:rPr>
          <w:rFonts w:hint="eastAsia" w:ascii="宋体" w:hAnsi="宋体"/>
          <w:b/>
          <w:szCs w:val="21"/>
          <w:highlight w:val="none"/>
        </w:rPr>
        <w:t>：</w:t>
      </w:r>
      <w:r>
        <w:rPr>
          <w:rFonts w:ascii="宋体" w:hAnsi="宋体"/>
          <w:szCs w:val="21"/>
          <w:highlight w:val="none"/>
        </w:rPr>
        <w:t>BIECC-2</w:t>
      </w:r>
      <w:r>
        <w:rPr>
          <w:rFonts w:hint="eastAsia" w:ascii="宋体" w:hAnsi="宋体"/>
          <w:szCs w:val="21"/>
          <w:highlight w:val="none"/>
          <w:lang w:val="en-US" w:eastAsia="zh-CN"/>
        </w:rPr>
        <w:t>4</w:t>
      </w:r>
      <w:r>
        <w:rPr>
          <w:rFonts w:ascii="宋体" w:hAnsi="宋体"/>
          <w:szCs w:val="21"/>
          <w:highlight w:val="none"/>
        </w:rPr>
        <w:t>CG1</w:t>
      </w:r>
      <w:r>
        <w:rPr>
          <w:rFonts w:hint="eastAsia" w:ascii="宋体" w:hAnsi="宋体"/>
          <w:szCs w:val="21"/>
          <w:highlight w:val="none"/>
          <w:lang w:val="en-US" w:eastAsia="zh-CN"/>
        </w:rPr>
        <w:t>0101</w:t>
      </w:r>
    </w:p>
    <w:p>
      <w:pPr>
        <w:numPr>
          <w:ilvl w:val="0"/>
          <w:numId w:val="2"/>
        </w:numPr>
        <w:spacing w:line="360" w:lineRule="auto"/>
        <w:rPr>
          <w:rFonts w:ascii="宋体" w:hAnsi="宋体"/>
          <w:szCs w:val="21"/>
          <w:highlight w:val="none"/>
        </w:rPr>
      </w:pPr>
      <w:r>
        <w:rPr>
          <w:rFonts w:hint="eastAsia" w:ascii="宋体" w:hAnsi="宋体"/>
          <w:b/>
          <w:szCs w:val="21"/>
          <w:highlight w:val="none"/>
        </w:rPr>
        <w:t>项目内容：</w:t>
      </w:r>
      <w:r>
        <w:rPr>
          <w:rFonts w:ascii="Times New Roman" w:hAnsi="Times New Roman"/>
          <w:szCs w:val="21"/>
          <w:highlight w:val="none"/>
        </w:rPr>
        <w:t>如下表，具体要求见第</w:t>
      </w:r>
      <w:r>
        <w:rPr>
          <w:rFonts w:hint="eastAsia"/>
          <w:szCs w:val="21"/>
          <w:highlight w:val="none"/>
          <w:lang w:val="en-US" w:eastAsia="zh-CN"/>
        </w:rPr>
        <w:t>四</w:t>
      </w:r>
      <w:r>
        <w:rPr>
          <w:rFonts w:ascii="Times New Roman" w:hAnsi="Times New Roman"/>
          <w:szCs w:val="21"/>
          <w:highlight w:val="none"/>
        </w:rPr>
        <w:t>章“</w:t>
      </w:r>
      <w:r>
        <w:rPr>
          <w:rFonts w:hint="eastAsia" w:ascii="Times New Roman" w:hAnsi="Times New Roman"/>
          <w:szCs w:val="21"/>
          <w:highlight w:val="none"/>
        </w:rPr>
        <w:t>服务</w:t>
      </w:r>
      <w:r>
        <w:rPr>
          <w:rFonts w:ascii="Times New Roman" w:hAnsi="Times New Roman"/>
          <w:szCs w:val="21"/>
          <w:highlight w:val="none"/>
        </w:rPr>
        <w:t>要求”。</w:t>
      </w:r>
    </w:p>
    <w:tbl>
      <w:tblPr>
        <w:tblStyle w:val="19"/>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270"/>
        <w:gridCol w:w="299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pacing w:line="360" w:lineRule="auto"/>
              <w:jc w:val="center"/>
              <w:rPr>
                <w:rFonts w:ascii="宋体" w:hAnsi="宋体"/>
                <w:b/>
                <w:szCs w:val="21"/>
                <w:highlight w:val="none"/>
              </w:rPr>
            </w:pPr>
            <w:r>
              <w:rPr>
                <w:rFonts w:ascii="宋体" w:hAnsi="宋体"/>
                <w:b/>
                <w:szCs w:val="21"/>
                <w:highlight w:val="none"/>
              </w:rPr>
              <w:t>包号</w:t>
            </w:r>
          </w:p>
        </w:tc>
        <w:tc>
          <w:tcPr>
            <w:tcW w:w="3270" w:type="dxa"/>
            <w:vAlign w:val="center"/>
          </w:tcPr>
          <w:p>
            <w:pPr>
              <w:spacing w:line="360" w:lineRule="auto"/>
              <w:jc w:val="center"/>
              <w:rPr>
                <w:rFonts w:hint="eastAsia" w:ascii="宋体" w:hAnsi="宋体"/>
                <w:b/>
                <w:szCs w:val="21"/>
                <w:highlight w:val="none"/>
              </w:rPr>
            </w:pPr>
            <w:r>
              <w:rPr>
                <w:rFonts w:ascii="宋体" w:hAnsi="宋体"/>
                <w:b/>
                <w:szCs w:val="21"/>
                <w:highlight w:val="none"/>
              </w:rPr>
              <w:t>服务内容</w:t>
            </w:r>
          </w:p>
        </w:tc>
        <w:tc>
          <w:tcPr>
            <w:tcW w:w="2996" w:type="dxa"/>
            <w:vAlign w:val="center"/>
          </w:tcPr>
          <w:p>
            <w:pPr>
              <w:spacing w:line="360" w:lineRule="auto"/>
              <w:jc w:val="center"/>
              <w:rPr>
                <w:rFonts w:ascii="宋体" w:hAnsi="宋体"/>
                <w:b/>
                <w:szCs w:val="21"/>
                <w:highlight w:val="none"/>
              </w:rPr>
            </w:pPr>
            <w:r>
              <w:rPr>
                <w:rFonts w:ascii="宋体" w:hAnsi="宋体"/>
                <w:b/>
                <w:szCs w:val="21"/>
                <w:highlight w:val="none"/>
              </w:rPr>
              <w:t>服务</w:t>
            </w:r>
            <w:r>
              <w:rPr>
                <w:rFonts w:hint="eastAsia" w:ascii="宋体" w:hAnsi="宋体"/>
                <w:b/>
                <w:szCs w:val="21"/>
                <w:highlight w:val="none"/>
              </w:rPr>
              <w:t>期限</w:t>
            </w:r>
          </w:p>
        </w:tc>
        <w:tc>
          <w:tcPr>
            <w:tcW w:w="1560" w:type="dxa"/>
            <w:vAlign w:val="center"/>
          </w:tcPr>
          <w:p>
            <w:pPr>
              <w:spacing w:line="360" w:lineRule="auto"/>
              <w:jc w:val="center"/>
              <w:rPr>
                <w:rFonts w:ascii="宋体" w:hAnsi="宋体"/>
                <w:b/>
                <w:szCs w:val="21"/>
                <w:highlight w:val="none"/>
              </w:rPr>
            </w:pPr>
            <w:r>
              <w:rPr>
                <w:rFonts w:ascii="宋体" w:hAnsi="宋体"/>
                <w:b/>
                <w:szCs w:val="21"/>
                <w:highlight w:val="none"/>
              </w:rPr>
              <w:t>预算金额</w:t>
            </w:r>
          </w:p>
          <w:p>
            <w:pPr>
              <w:spacing w:line="360" w:lineRule="auto"/>
              <w:jc w:val="center"/>
              <w:rPr>
                <w:rFonts w:ascii="宋体" w:hAnsi="宋体"/>
                <w:b/>
                <w:szCs w:val="21"/>
                <w:highlight w:val="none"/>
              </w:rPr>
            </w:pPr>
            <w:r>
              <w:rPr>
                <w:rFonts w:ascii="宋体" w:hAnsi="宋体"/>
                <w:b/>
                <w:szCs w:val="21"/>
                <w:highlight w:val="none"/>
              </w:rPr>
              <w:t>（人民币</w:t>
            </w:r>
            <w:r>
              <w:rPr>
                <w:rFonts w:hint="eastAsia" w:ascii="宋体" w:hAnsi="宋体"/>
                <w:b/>
                <w:szCs w:val="21"/>
                <w:highlight w:val="none"/>
              </w:rPr>
              <w:t>：</w:t>
            </w:r>
            <w:r>
              <w:rPr>
                <w:rFonts w:ascii="宋体" w:hAnsi="宋体"/>
                <w:b/>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01</w:t>
            </w:r>
          </w:p>
        </w:tc>
        <w:tc>
          <w:tcPr>
            <w:tcW w:w="3270" w:type="dxa"/>
            <w:vAlign w:val="center"/>
          </w:tcPr>
          <w:p>
            <w:pPr>
              <w:spacing w:line="360" w:lineRule="auto"/>
              <w:jc w:val="center"/>
              <w:rPr>
                <w:rFonts w:hint="eastAsia" w:ascii="宋体" w:hAnsi="宋体"/>
                <w:szCs w:val="21"/>
                <w:highlight w:val="none"/>
              </w:rPr>
            </w:pPr>
            <w:r>
              <w:rPr>
                <w:rFonts w:hint="eastAsia" w:ascii="宋体" w:hAnsi="宋体"/>
                <w:b w:val="0"/>
                <w:bCs/>
                <w:szCs w:val="21"/>
                <w:highlight w:val="none"/>
              </w:rPr>
              <w:t>北京市文化和旅游局综合事务中心日常零活维保</w:t>
            </w:r>
          </w:p>
        </w:tc>
        <w:tc>
          <w:tcPr>
            <w:tcW w:w="2996" w:type="dxa"/>
            <w:vAlign w:val="center"/>
          </w:tcPr>
          <w:p>
            <w:pPr>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自签合同之日起至2024年12月31日</w:t>
            </w:r>
          </w:p>
        </w:tc>
        <w:tc>
          <w:tcPr>
            <w:tcW w:w="1560" w:type="dxa"/>
            <w:vAlign w:val="center"/>
          </w:tcPr>
          <w:p>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900000.00</w:t>
            </w:r>
          </w:p>
        </w:tc>
      </w:tr>
    </w:tbl>
    <w:p>
      <w:pPr>
        <w:spacing w:line="360" w:lineRule="auto"/>
        <w:ind w:left="870"/>
        <w:rPr>
          <w:rFonts w:ascii="宋体" w:hAnsi="宋体"/>
          <w:szCs w:val="21"/>
          <w:highlight w:val="none"/>
        </w:rPr>
      </w:pPr>
      <w:r>
        <w:rPr>
          <w:rFonts w:hint="eastAsia" w:ascii="宋体" w:hAnsi="宋体"/>
          <w:szCs w:val="21"/>
          <w:highlight w:val="none"/>
        </w:rPr>
        <w:t>注：</w:t>
      </w:r>
      <w:r>
        <w:rPr>
          <w:rFonts w:hint="eastAsia" w:ascii="宋体" w:hAnsi="宋体"/>
          <w:szCs w:val="21"/>
          <w:highlight w:val="none"/>
          <w:lang w:val="en-US" w:eastAsia="zh-CN"/>
        </w:rPr>
        <w:t>本项目的最终合同金额以实际发生的工作量进行结算</w:t>
      </w:r>
      <w:r>
        <w:rPr>
          <w:rFonts w:hint="eastAsia" w:ascii="宋体" w:hAnsi="宋体"/>
          <w:szCs w:val="21"/>
          <w:highlight w:val="none"/>
        </w:rPr>
        <w:t>。</w:t>
      </w:r>
    </w:p>
    <w:p>
      <w:pPr>
        <w:numPr>
          <w:ilvl w:val="0"/>
          <w:numId w:val="2"/>
        </w:numPr>
        <w:spacing w:line="360" w:lineRule="auto"/>
        <w:rPr>
          <w:rFonts w:ascii="宋体" w:hAnsi="宋体"/>
          <w:b/>
          <w:bCs/>
          <w:szCs w:val="21"/>
          <w:highlight w:val="none"/>
        </w:rPr>
      </w:pPr>
      <w:r>
        <w:rPr>
          <w:rFonts w:hint="eastAsia" w:ascii="宋体" w:hAnsi="宋体"/>
          <w:b/>
          <w:bCs/>
          <w:szCs w:val="21"/>
          <w:highlight w:val="none"/>
        </w:rPr>
        <w:t>合格供应商：</w:t>
      </w:r>
      <w:r>
        <w:rPr>
          <w:rFonts w:hint="eastAsia" w:ascii="宋体" w:hAnsi="宋体"/>
          <w:bCs/>
          <w:szCs w:val="21"/>
          <w:highlight w:val="none"/>
        </w:rPr>
        <w:t>见第二章“供应商须知”。</w:t>
      </w:r>
    </w:p>
    <w:p>
      <w:pPr>
        <w:numPr>
          <w:ilvl w:val="0"/>
          <w:numId w:val="2"/>
        </w:numPr>
        <w:spacing w:line="360" w:lineRule="auto"/>
        <w:rPr>
          <w:rFonts w:ascii="宋体" w:hAnsi="宋体"/>
          <w:b/>
          <w:bCs/>
          <w:szCs w:val="21"/>
          <w:highlight w:val="none"/>
        </w:rPr>
      </w:pPr>
      <w:r>
        <w:rPr>
          <w:rFonts w:ascii="宋体" w:hAnsi="宋体"/>
          <w:b/>
          <w:bCs/>
          <w:szCs w:val="21"/>
          <w:highlight w:val="none"/>
        </w:rPr>
        <w:t>购买遴选文件时间和地点：</w:t>
      </w:r>
    </w:p>
    <w:p>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时间：202</w:t>
      </w:r>
      <w:r>
        <w:rPr>
          <w:rFonts w:hint="eastAsia" w:ascii="宋体" w:hAnsi="宋体"/>
          <w:szCs w:val="21"/>
          <w:highlight w:val="none"/>
          <w:lang w:val="en-US" w:eastAsia="zh-CN"/>
        </w:rPr>
        <w:t>4</w:t>
      </w:r>
      <w:r>
        <w:rPr>
          <w:rFonts w:ascii="宋体" w:hAnsi="宋体"/>
          <w:szCs w:val="21"/>
          <w:highlight w:val="none"/>
        </w:rPr>
        <w:t>年</w:t>
      </w:r>
      <w:r>
        <w:rPr>
          <w:rFonts w:hint="eastAsia" w:ascii="宋体" w:hAnsi="宋体"/>
          <w:szCs w:val="21"/>
          <w:highlight w:val="none"/>
          <w:lang w:val="en-US" w:eastAsia="zh-CN"/>
        </w:rPr>
        <w:t>6</w:t>
      </w:r>
      <w:r>
        <w:rPr>
          <w:rFonts w:ascii="宋体" w:hAnsi="宋体"/>
          <w:szCs w:val="21"/>
          <w:highlight w:val="none"/>
        </w:rPr>
        <w:t>月</w:t>
      </w:r>
      <w:r>
        <w:rPr>
          <w:rFonts w:hint="eastAsia" w:ascii="宋体" w:hAnsi="宋体"/>
          <w:szCs w:val="21"/>
          <w:highlight w:val="none"/>
          <w:lang w:val="en-US" w:eastAsia="zh-CN"/>
        </w:rPr>
        <w:t>12</w:t>
      </w:r>
      <w:r>
        <w:rPr>
          <w:rFonts w:ascii="宋体" w:hAnsi="宋体"/>
          <w:szCs w:val="21"/>
          <w:highlight w:val="none"/>
        </w:rPr>
        <w:t>日起至202</w:t>
      </w:r>
      <w:r>
        <w:rPr>
          <w:rFonts w:hint="eastAsia" w:ascii="宋体" w:hAnsi="宋体"/>
          <w:szCs w:val="21"/>
          <w:highlight w:val="none"/>
          <w:lang w:val="en-US" w:eastAsia="zh-CN"/>
        </w:rPr>
        <w:t>4</w:t>
      </w:r>
      <w:r>
        <w:rPr>
          <w:rFonts w:ascii="宋体" w:hAnsi="宋体"/>
          <w:szCs w:val="21"/>
          <w:highlight w:val="none"/>
        </w:rPr>
        <w:t>年</w:t>
      </w:r>
      <w:r>
        <w:rPr>
          <w:rFonts w:hint="eastAsia" w:ascii="宋体" w:hAnsi="宋体"/>
          <w:szCs w:val="21"/>
          <w:highlight w:val="none"/>
          <w:lang w:val="en-US" w:eastAsia="zh-CN"/>
        </w:rPr>
        <w:t>6</w:t>
      </w:r>
      <w:r>
        <w:rPr>
          <w:rFonts w:ascii="宋体" w:hAnsi="宋体"/>
          <w:szCs w:val="21"/>
          <w:highlight w:val="none"/>
        </w:rPr>
        <w:t>月</w:t>
      </w:r>
      <w:r>
        <w:rPr>
          <w:rFonts w:hint="eastAsia" w:ascii="宋体" w:hAnsi="宋体"/>
          <w:szCs w:val="21"/>
          <w:highlight w:val="none"/>
          <w:lang w:val="en-US" w:eastAsia="zh-CN"/>
        </w:rPr>
        <w:t>18</w:t>
      </w:r>
      <w:r>
        <w:rPr>
          <w:rFonts w:ascii="宋体" w:hAnsi="宋体"/>
          <w:szCs w:val="21"/>
          <w:highlight w:val="none"/>
        </w:rPr>
        <w:t>日，每天9时30分至11时30分，13时30分至16时30分（国家法定节假日可电汇或网银）。</w:t>
      </w:r>
    </w:p>
    <w:p>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地点：</w:t>
      </w:r>
      <w:r>
        <w:rPr>
          <w:rFonts w:hint="eastAsia" w:ascii="宋体" w:hAnsi="宋体"/>
          <w:szCs w:val="21"/>
          <w:highlight w:val="none"/>
        </w:rPr>
        <w:t>北京市西城区广安门外大街甲275号6层6</w:t>
      </w:r>
      <w:r>
        <w:rPr>
          <w:rFonts w:hint="eastAsia" w:ascii="宋体" w:hAnsi="宋体"/>
          <w:szCs w:val="21"/>
          <w:highlight w:val="none"/>
          <w:lang w:val="en-US" w:eastAsia="zh-CN"/>
        </w:rPr>
        <w:t>05</w:t>
      </w:r>
      <w:r>
        <w:rPr>
          <w:rFonts w:hint="eastAsia" w:ascii="宋体" w:hAnsi="宋体"/>
          <w:szCs w:val="21"/>
          <w:highlight w:val="none"/>
        </w:rPr>
        <w:t>会议室</w:t>
      </w:r>
      <w:r>
        <w:rPr>
          <w:rFonts w:ascii="宋体" w:hAnsi="宋体"/>
          <w:szCs w:val="21"/>
          <w:highlight w:val="none"/>
        </w:rPr>
        <w:t>。</w:t>
      </w:r>
    </w:p>
    <w:p>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遴选文件售价：</w:t>
      </w:r>
    </w:p>
    <w:p>
      <w:pPr>
        <w:spacing w:line="360" w:lineRule="auto"/>
        <w:ind w:right="-197" w:rightChars="-94" w:firstLine="426"/>
        <w:rPr>
          <w:rFonts w:ascii="宋体" w:hAnsi="宋体"/>
          <w:szCs w:val="21"/>
          <w:highlight w:val="none"/>
        </w:rPr>
      </w:pPr>
      <w:r>
        <w:rPr>
          <w:rFonts w:hint="eastAsia" w:ascii="宋体" w:hAnsi="宋体"/>
          <w:szCs w:val="21"/>
          <w:highlight w:val="none"/>
        </w:rPr>
        <w:t>人民币5</w:t>
      </w:r>
      <w:r>
        <w:rPr>
          <w:rFonts w:ascii="宋体" w:hAnsi="宋体"/>
          <w:szCs w:val="21"/>
          <w:highlight w:val="none"/>
        </w:rPr>
        <w:t>00</w:t>
      </w:r>
      <w:r>
        <w:rPr>
          <w:rFonts w:hint="eastAsia" w:ascii="宋体" w:hAnsi="宋体"/>
          <w:szCs w:val="21"/>
          <w:highlight w:val="none"/>
        </w:rPr>
        <w:t>元</w:t>
      </w:r>
      <w:r>
        <w:rPr>
          <w:rFonts w:ascii="宋体" w:hAnsi="宋体"/>
          <w:szCs w:val="21"/>
          <w:highlight w:val="none"/>
        </w:rPr>
        <w:t>，售后不退。</w:t>
      </w:r>
    </w:p>
    <w:p>
      <w:pPr>
        <w:spacing w:line="360" w:lineRule="auto"/>
        <w:ind w:firstLine="420" w:firstLineChars="200"/>
        <w:rPr>
          <w:rFonts w:hint="eastAsia" w:ascii="宋体" w:hAnsi="宋体"/>
          <w:szCs w:val="21"/>
          <w:highlight w:val="none"/>
        </w:rPr>
      </w:pPr>
      <w:r>
        <w:rPr>
          <w:rFonts w:hint="eastAsia" w:ascii="宋体" w:hAnsi="宋体"/>
          <w:szCs w:val="21"/>
          <w:highlight w:val="none"/>
        </w:rPr>
        <w:t>获取方式：现场购买或电汇购买。</w:t>
      </w:r>
    </w:p>
    <w:p>
      <w:pPr>
        <w:spacing w:line="360" w:lineRule="auto"/>
        <w:ind w:firstLine="424" w:firstLineChars="202"/>
        <w:rPr>
          <w:rFonts w:hint="eastAsia"/>
          <w:kern w:val="0"/>
          <w:sz w:val="24"/>
          <w:szCs w:val="24"/>
          <w:highlight w:val="none"/>
        </w:rPr>
      </w:pPr>
      <w:r>
        <w:rPr>
          <w:rFonts w:hint="eastAsia" w:ascii="宋体" w:hAnsi="宋体"/>
          <w:szCs w:val="21"/>
          <w:highlight w:val="none"/>
        </w:rPr>
        <w:t>供应商如电汇购买标书，请将电汇底单及以下表格发邮件至</w:t>
      </w:r>
      <w:r>
        <w:rPr>
          <w:rFonts w:hint="eastAsia"/>
          <w:szCs w:val="21"/>
          <w:highlight w:val="none"/>
        </w:rPr>
        <w:t>baodujia@biecc.com.cn</w:t>
      </w:r>
      <w:r>
        <w:rPr>
          <w:rFonts w:hint="eastAsia" w:ascii="宋体" w:hAnsi="宋体"/>
          <w:szCs w:val="21"/>
          <w:highlight w:val="none"/>
        </w:rPr>
        <w:t>，邮件主题请统一填写：购买标书信息+项目编号。发完邮件后请打</w:t>
      </w:r>
      <w:r>
        <w:rPr>
          <w:rFonts w:hint="eastAsia" w:ascii="宋体" w:hAnsi="宋体"/>
          <w:szCs w:val="21"/>
          <w:highlight w:val="none"/>
          <w:lang w:val="en-US" w:eastAsia="zh-CN"/>
        </w:rPr>
        <w:t>遴选</w:t>
      </w:r>
      <w:r>
        <w:rPr>
          <w:rFonts w:hint="eastAsia" w:ascii="宋体" w:hAnsi="宋体"/>
          <w:szCs w:val="21"/>
          <w:highlight w:val="none"/>
        </w:rPr>
        <w:t>公告中的电话确认。若电汇、网银或邮购，标书款必须于202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日16:30前到账。付款请务必备注“项目编号+用途”，例：2</w:t>
      </w:r>
      <w:r>
        <w:rPr>
          <w:rFonts w:hint="eastAsia" w:ascii="宋体" w:hAnsi="宋体"/>
          <w:szCs w:val="21"/>
          <w:highlight w:val="none"/>
          <w:lang w:val="en-US" w:eastAsia="zh-CN"/>
        </w:rPr>
        <w:t>4</w:t>
      </w:r>
      <w:r>
        <w:rPr>
          <w:rFonts w:hint="eastAsia" w:ascii="宋体" w:hAnsi="宋体"/>
          <w:szCs w:val="21"/>
          <w:highlight w:val="none"/>
        </w:rPr>
        <w:t>CG1</w:t>
      </w:r>
      <w:r>
        <w:rPr>
          <w:rFonts w:hint="eastAsia" w:ascii="宋体" w:hAnsi="宋体"/>
          <w:szCs w:val="21"/>
          <w:highlight w:val="none"/>
          <w:lang w:val="en-US" w:eastAsia="zh-CN"/>
        </w:rPr>
        <w:t>0101</w:t>
      </w:r>
      <w:r>
        <w:rPr>
          <w:rFonts w:hint="eastAsia" w:ascii="宋体" w:hAnsi="宋体"/>
          <w:szCs w:val="21"/>
          <w:highlight w:val="none"/>
        </w:rPr>
        <w:t>标书款。</w:t>
      </w:r>
    </w:p>
    <w:p>
      <w:pPr>
        <w:spacing w:line="360" w:lineRule="auto"/>
        <w:ind w:firstLine="420" w:firstLineChars="200"/>
        <w:rPr>
          <w:rFonts w:ascii="宋体" w:hAnsi="宋体"/>
          <w:szCs w:val="21"/>
          <w:highlight w:val="none"/>
        </w:rPr>
      </w:pPr>
      <w:r>
        <w:rPr>
          <w:rFonts w:hint="eastAsia" w:ascii="宋体" w:hAnsi="宋体"/>
          <w:szCs w:val="21"/>
          <w:highlight w:val="none"/>
        </w:rPr>
        <w:t>若需邮寄纸质版</w:t>
      </w:r>
      <w:r>
        <w:rPr>
          <w:rFonts w:hint="eastAsia" w:ascii="宋体" w:hAnsi="宋体"/>
          <w:szCs w:val="21"/>
          <w:highlight w:val="none"/>
          <w:lang w:val="en-US" w:eastAsia="zh-CN"/>
        </w:rPr>
        <w:t>遴选</w:t>
      </w:r>
      <w:r>
        <w:rPr>
          <w:rFonts w:hint="eastAsia" w:ascii="宋体" w:hAnsi="宋体"/>
          <w:szCs w:val="21"/>
          <w:highlight w:val="none"/>
        </w:rPr>
        <w:t>文件，须加付邮费100元人民币。电子版</w:t>
      </w:r>
      <w:r>
        <w:rPr>
          <w:rFonts w:hint="eastAsia" w:ascii="宋体" w:hAnsi="宋体"/>
          <w:szCs w:val="21"/>
          <w:highlight w:val="none"/>
          <w:lang w:val="en-US" w:eastAsia="zh-CN"/>
        </w:rPr>
        <w:t>遴选</w:t>
      </w:r>
      <w:r>
        <w:rPr>
          <w:rFonts w:hint="eastAsia" w:ascii="宋体" w:hAnsi="宋体"/>
          <w:szCs w:val="21"/>
          <w:highlight w:val="none"/>
        </w:rPr>
        <w:t>文件免费下载方式：登陆www.biecc.com.cn，进入主页后点击“公司动态——招标代理——标书下载”（免费下载）。</w:t>
      </w:r>
    </w:p>
    <w:tbl>
      <w:tblPr>
        <w:tblStyle w:val="19"/>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Cs w:val="21"/>
                <w:highlight w:val="none"/>
              </w:rPr>
            </w:pPr>
            <w:r>
              <w:rPr>
                <w:rFonts w:hint="eastAsia" w:ascii="宋体" w:hAnsi="宋体"/>
                <w:szCs w:val="21"/>
                <w:highlight w:val="none"/>
              </w:rPr>
              <w:t>项目编号</w:t>
            </w:r>
          </w:p>
        </w:tc>
        <w:tc>
          <w:tcPr>
            <w:tcW w:w="5103" w:type="dxa"/>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Cs w:val="21"/>
                <w:highlight w:val="none"/>
              </w:rPr>
            </w:pPr>
            <w:r>
              <w:rPr>
                <w:rFonts w:hint="eastAsia" w:ascii="宋体" w:hAnsi="宋体"/>
                <w:szCs w:val="21"/>
                <w:highlight w:val="none"/>
              </w:rPr>
              <w:t>包号（有就写）</w:t>
            </w:r>
          </w:p>
        </w:tc>
        <w:tc>
          <w:tcPr>
            <w:tcW w:w="5103" w:type="dxa"/>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Cs w:val="21"/>
                <w:highlight w:val="none"/>
              </w:rPr>
            </w:pPr>
            <w:r>
              <w:rPr>
                <w:rFonts w:hint="eastAsia" w:ascii="宋体" w:hAnsi="宋体"/>
                <w:szCs w:val="21"/>
                <w:highlight w:val="none"/>
              </w:rPr>
              <w:t>公司名称</w:t>
            </w:r>
          </w:p>
        </w:tc>
        <w:tc>
          <w:tcPr>
            <w:tcW w:w="5103" w:type="dxa"/>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Cs w:val="21"/>
                <w:highlight w:val="none"/>
              </w:rPr>
            </w:pPr>
            <w:r>
              <w:rPr>
                <w:rFonts w:hint="eastAsia" w:ascii="宋体" w:hAnsi="宋体"/>
                <w:szCs w:val="21"/>
                <w:highlight w:val="none"/>
              </w:rPr>
              <w:t>纳税人识别号</w:t>
            </w:r>
          </w:p>
        </w:tc>
        <w:tc>
          <w:tcPr>
            <w:tcW w:w="5103" w:type="dxa"/>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Cs w:val="21"/>
                <w:highlight w:val="none"/>
              </w:rPr>
            </w:pPr>
            <w:r>
              <w:rPr>
                <w:rFonts w:hint="eastAsia" w:ascii="宋体" w:hAnsi="宋体"/>
                <w:szCs w:val="21"/>
                <w:highlight w:val="none"/>
              </w:rPr>
              <w:t>公司地址</w:t>
            </w:r>
          </w:p>
        </w:tc>
        <w:tc>
          <w:tcPr>
            <w:tcW w:w="5103" w:type="dxa"/>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Cs w:val="21"/>
                <w:highlight w:val="none"/>
              </w:rPr>
            </w:pPr>
            <w:r>
              <w:rPr>
                <w:rFonts w:hint="eastAsia" w:ascii="宋体" w:hAnsi="宋体"/>
                <w:szCs w:val="21"/>
                <w:highlight w:val="none"/>
              </w:rPr>
              <w:t>联系人</w:t>
            </w:r>
          </w:p>
        </w:tc>
        <w:tc>
          <w:tcPr>
            <w:tcW w:w="5103" w:type="dxa"/>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Cs w:val="21"/>
                <w:highlight w:val="none"/>
              </w:rPr>
            </w:pPr>
            <w:r>
              <w:rPr>
                <w:rFonts w:hint="eastAsia" w:ascii="宋体" w:hAnsi="宋体"/>
                <w:szCs w:val="21"/>
                <w:highlight w:val="none"/>
              </w:rPr>
              <w:t>联系电话</w:t>
            </w:r>
          </w:p>
        </w:tc>
        <w:tc>
          <w:tcPr>
            <w:tcW w:w="5103" w:type="dxa"/>
            <w:vAlign w:val="center"/>
          </w:tcPr>
          <w:p>
            <w:pPr>
              <w:spacing w:line="360" w:lineRule="auto"/>
              <w:rPr>
                <w:rFonts w:ascii="宋体" w:hAnsi="宋体"/>
                <w:szCs w:val="21"/>
                <w:highlight w:val="none"/>
              </w:rPr>
            </w:pPr>
          </w:p>
        </w:tc>
      </w:tr>
    </w:tbl>
    <w:p>
      <w:pPr>
        <w:numPr>
          <w:ilvl w:val="0"/>
          <w:numId w:val="2"/>
        </w:numPr>
        <w:spacing w:line="360" w:lineRule="auto"/>
        <w:rPr>
          <w:rFonts w:ascii="宋体" w:hAnsi="宋体"/>
          <w:b/>
          <w:szCs w:val="21"/>
          <w:highlight w:val="none"/>
        </w:rPr>
      </w:pPr>
      <w:r>
        <w:rPr>
          <w:rFonts w:hint="eastAsia" w:ascii="宋体" w:hAnsi="宋体"/>
          <w:b/>
          <w:szCs w:val="21"/>
          <w:highlight w:val="none"/>
        </w:rPr>
        <w:t>响应文件递交说明：</w:t>
      </w:r>
    </w:p>
    <w:p>
      <w:pPr>
        <w:numPr>
          <w:ilvl w:val="0"/>
          <w:numId w:val="4"/>
        </w:numPr>
        <w:spacing w:line="360" w:lineRule="auto"/>
        <w:rPr>
          <w:rFonts w:hint="eastAsia" w:ascii="宋体" w:hAnsi="宋体"/>
          <w:szCs w:val="21"/>
          <w:highlight w:val="none"/>
        </w:rPr>
      </w:pPr>
      <w:r>
        <w:rPr>
          <w:rFonts w:hint="eastAsia" w:ascii="宋体" w:hAnsi="宋体"/>
          <w:color w:val="000000"/>
          <w:szCs w:val="21"/>
          <w:highlight w:val="none"/>
        </w:rPr>
        <w:t>递交文件时间：</w:t>
      </w:r>
      <w:r>
        <w:rPr>
          <w:rFonts w:hint="eastAsia" w:ascii="宋体" w:hAnsi="宋体"/>
          <w:szCs w:val="21"/>
          <w:highlight w:val="none"/>
        </w:rPr>
        <w:t>20</w:t>
      </w:r>
      <w:r>
        <w:rPr>
          <w:rFonts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19</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lang w:val="en-US" w:eastAsia="zh-CN"/>
        </w:rPr>
        <w:t>09</w:t>
      </w:r>
      <w:r>
        <w:rPr>
          <w:rFonts w:hint="eastAsia" w:ascii="宋体" w:hAnsi="宋体"/>
          <w:szCs w:val="21"/>
          <w:highlight w:val="none"/>
        </w:rPr>
        <w:t>时</w:t>
      </w:r>
      <w:r>
        <w:rPr>
          <w:rFonts w:hint="eastAsia" w:ascii="宋体" w:hAnsi="宋体"/>
          <w:szCs w:val="21"/>
          <w:highlight w:val="none"/>
          <w:lang w:val="en-US" w:eastAsia="zh-CN"/>
        </w:rPr>
        <w:t>3</w:t>
      </w:r>
      <w:r>
        <w:rPr>
          <w:rFonts w:ascii="宋体" w:hAnsi="宋体"/>
          <w:szCs w:val="21"/>
          <w:highlight w:val="none"/>
        </w:rPr>
        <w:t>0分</w:t>
      </w:r>
      <w:r>
        <w:rPr>
          <w:rFonts w:hint="eastAsia" w:ascii="宋体" w:hAnsi="宋体"/>
          <w:szCs w:val="21"/>
          <w:highlight w:val="none"/>
        </w:rPr>
        <w:t>整</w:t>
      </w:r>
      <w:r>
        <w:rPr>
          <w:rFonts w:hint="eastAsia" w:ascii="宋体" w:hAnsi="宋体"/>
          <w:color w:val="000000"/>
          <w:szCs w:val="21"/>
          <w:highlight w:val="none"/>
        </w:rPr>
        <w:t>（北京时间）。逾期收到或不符合规定的响应文件恕不接受</w:t>
      </w:r>
      <w:r>
        <w:rPr>
          <w:rFonts w:hint="eastAsia" w:ascii="宋体" w:hAnsi="宋体"/>
          <w:szCs w:val="21"/>
          <w:highlight w:val="none"/>
        </w:rPr>
        <w:t xml:space="preserve">。 </w:t>
      </w:r>
    </w:p>
    <w:p>
      <w:pPr>
        <w:numPr>
          <w:ilvl w:val="0"/>
          <w:numId w:val="4"/>
        </w:numPr>
        <w:spacing w:line="360" w:lineRule="auto"/>
        <w:rPr>
          <w:rFonts w:ascii="宋体" w:hAnsi="宋体"/>
          <w:szCs w:val="21"/>
          <w:highlight w:val="none"/>
          <w:u w:val="single"/>
        </w:rPr>
      </w:pPr>
      <w:r>
        <w:rPr>
          <w:rFonts w:hint="eastAsia" w:ascii="宋体" w:hAnsi="宋体"/>
          <w:szCs w:val="21"/>
          <w:highlight w:val="none"/>
        </w:rPr>
        <w:t>递交地点：北京市西城区广安门外大街甲275号</w:t>
      </w:r>
      <w:r>
        <w:rPr>
          <w:rFonts w:hint="eastAsia" w:ascii="宋体" w:hAnsi="宋体"/>
          <w:szCs w:val="21"/>
          <w:highlight w:val="none"/>
          <w:lang w:val="en-US" w:eastAsia="zh-CN"/>
        </w:rPr>
        <w:t>6</w:t>
      </w:r>
      <w:r>
        <w:rPr>
          <w:rFonts w:hint="eastAsia" w:ascii="宋体" w:hAnsi="宋体"/>
          <w:szCs w:val="21"/>
          <w:highlight w:val="none"/>
        </w:rPr>
        <w:t>层</w:t>
      </w:r>
      <w:r>
        <w:rPr>
          <w:rFonts w:hint="eastAsia" w:ascii="宋体" w:hAnsi="宋体"/>
          <w:szCs w:val="21"/>
          <w:highlight w:val="none"/>
          <w:lang w:val="en-US" w:eastAsia="zh-CN"/>
        </w:rPr>
        <w:t>602</w:t>
      </w:r>
      <w:r>
        <w:rPr>
          <w:rFonts w:hint="eastAsia" w:ascii="宋体" w:hAnsi="宋体"/>
          <w:szCs w:val="21"/>
          <w:highlight w:val="none"/>
        </w:rPr>
        <w:t>会议室</w:t>
      </w:r>
      <w:r>
        <w:rPr>
          <w:rFonts w:ascii="宋体" w:hAnsi="宋体"/>
          <w:szCs w:val="21"/>
          <w:highlight w:val="none"/>
        </w:rPr>
        <w:t>。</w:t>
      </w:r>
    </w:p>
    <w:p>
      <w:pPr>
        <w:numPr>
          <w:ilvl w:val="0"/>
          <w:numId w:val="2"/>
        </w:numPr>
        <w:spacing w:line="360" w:lineRule="auto"/>
        <w:rPr>
          <w:rFonts w:ascii="宋体" w:hAnsi="宋体"/>
          <w:b/>
          <w:szCs w:val="21"/>
          <w:highlight w:val="none"/>
        </w:rPr>
      </w:pPr>
      <w:r>
        <w:rPr>
          <w:rFonts w:hint="eastAsia" w:ascii="宋体" w:hAnsi="宋体"/>
          <w:b/>
          <w:szCs w:val="21"/>
          <w:highlight w:val="none"/>
        </w:rPr>
        <w:t>评审办法：</w:t>
      </w:r>
      <w:r>
        <w:rPr>
          <w:rFonts w:hint="eastAsia" w:ascii="宋体" w:hAnsi="宋体"/>
          <w:szCs w:val="21"/>
          <w:highlight w:val="none"/>
        </w:rPr>
        <w:t>综合评分法。</w:t>
      </w:r>
    </w:p>
    <w:p>
      <w:pPr>
        <w:numPr>
          <w:ilvl w:val="0"/>
          <w:numId w:val="2"/>
        </w:numPr>
        <w:spacing w:line="360" w:lineRule="auto"/>
        <w:rPr>
          <w:rFonts w:ascii="宋体" w:hAnsi="宋体"/>
          <w:b/>
          <w:szCs w:val="21"/>
          <w:highlight w:val="none"/>
        </w:rPr>
      </w:pPr>
      <w:r>
        <w:rPr>
          <w:rFonts w:hint="eastAsia" w:ascii="宋体" w:hAnsi="宋体"/>
          <w:b/>
          <w:szCs w:val="21"/>
          <w:highlight w:val="none"/>
        </w:rPr>
        <w:t>其他：</w:t>
      </w:r>
      <w:r>
        <w:rPr>
          <w:rFonts w:hint="eastAsia" w:ascii="宋体" w:hAnsi="宋体"/>
          <w:bCs/>
          <w:szCs w:val="21"/>
          <w:highlight w:val="none"/>
        </w:rPr>
        <w:t>1、</w:t>
      </w:r>
      <w:r>
        <w:rPr>
          <w:rFonts w:hint="eastAsia" w:ascii="宋体" w:hAnsi="宋体"/>
          <w:szCs w:val="21"/>
          <w:highlight w:val="none"/>
        </w:rPr>
        <w:t>响应文件请于递交当日（响应文件递交截止时间之前）递交至规定地点，逾期恕不接受。</w:t>
      </w:r>
    </w:p>
    <w:p>
      <w:pPr>
        <w:spacing w:line="360" w:lineRule="auto"/>
        <w:ind w:left="870"/>
        <w:rPr>
          <w:rFonts w:hint="eastAsia" w:ascii="宋体" w:hAnsi="宋体"/>
          <w:bCs/>
          <w:szCs w:val="21"/>
          <w:highlight w:val="none"/>
        </w:rPr>
      </w:pPr>
      <w:r>
        <w:rPr>
          <w:rFonts w:hint="eastAsia" w:ascii="宋体" w:hAnsi="宋体"/>
          <w:bCs/>
          <w:szCs w:val="21"/>
          <w:highlight w:val="none"/>
        </w:rPr>
        <w:t>2、收款单位：北京国际工程咨询有限公司</w:t>
      </w:r>
    </w:p>
    <w:p>
      <w:pPr>
        <w:spacing w:line="360" w:lineRule="auto"/>
        <w:ind w:left="870"/>
        <w:rPr>
          <w:rFonts w:hint="eastAsia" w:ascii="宋体" w:hAnsi="宋体"/>
          <w:bCs/>
          <w:szCs w:val="21"/>
          <w:highlight w:val="none"/>
        </w:rPr>
      </w:pPr>
      <w:r>
        <w:rPr>
          <w:rFonts w:hint="eastAsia" w:ascii="宋体" w:hAnsi="宋体"/>
          <w:bCs/>
          <w:szCs w:val="21"/>
          <w:highlight w:val="none"/>
        </w:rPr>
        <w:t xml:space="preserve">开户行：交通银行北京右安门支行； </w:t>
      </w:r>
    </w:p>
    <w:p>
      <w:pPr>
        <w:spacing w:line="360" w:lineRule="auto"/>
        <w:ind w:left="870"/>
        <w:rPr>
          <w:rFonts w:hint="eastAsia" w:ascii="宋体" w:hAnsi="宋体"/>
          <w:bCs/>
          <w:szCs w:val="21"/>
          <w:highlight w:val="none"/>
        </w:rPr>
      </w:pPr>
      <w:r>
        <w:rPr>
          <w:rFonts w:hint="eastAsia" w:ascii="宋体" w:hAnsi="宋体"/>
          <w:bCs/>
          <w:szCs w:val="21"/>
          <w:highlight w:val="none"/>
        </w:rPr>
        <w:t>账号：81100602610130021000001</w:t>
      </w:r>
    </w:p>
    <w:p>
      <w:pPr>
        <w:numPr>
          <w:ilvl w:val="0"/>
          <w:numId w:val="2"/>
        </w:numPr>
        <w:spacing w:line="360" w:lineRule="auto"/>
        <w:rPr>
          <w:rFonts w:ascii="宋体" w:hAnsi="宋体"/>
          <w:b/>
          <w:szCs w:val="21"/>
          <w:highlight w:val="none"/>
        </w:rPr>
      </w:pPr>
      <w:r>
        <w:rPr>
          <w:rFonts w:ascii="宋体" w:hAnsi="宋体"/>
          <w:b/>
          <w:szCs w:val="21"/>
          <w:highlight w:val="none"/>
        </w:rPr>
        <w:t>采购人：</w:t>
      </w:r>
      <w:r>
        <w:rPr>
          <w:rFonts w:hint="eastAsia" w:ascii="宋体" w:hAnsi="宋体"/>
          <w:b/>
          <w:szCs w:val="21"/>
          <w:highlight w:val="none"/>
        </w:rPr>
        <w:t>北京市文化和旅游局综合事务中心</w:t>
      </w:r>
    </w:p>
    <w:p>
      <w:pPr>
        <w:spacing w:line="360" w:lineRule="auto"/>
        <w:ind w:right="-57" w:rightChars="-27" w:firstLine="470" w:firstLineChars="224"/>
        <w:rPr>
          <w:rFonts w:ascii="宋体" w:hAnsi="宋体"/>
          <w:szCs w:val="21"/>
          <w:highlight w:val="none"/>
        </w:rPr>
      </w:pPr>
      <w:r>
        <w:rPr>
          <w:rFonts w:ascii="宋体" w:hAnsi="宋体"/>
          <w:szCs w:val="21"/>
          <w:highlight w:val="none"/>
        </w:rPr>
        <w:t>地址：</w:t>
      </w:r>
      <w:r>
        <w:rPr>
          <w:rFonts w:hint="eastAsia" w:ascii="宋体" w:hAnsi="宋体"/>
          <w:szCs w:val="21"/>
          <w:highlight w:val="none"/>
        </w:rPr>
        <w:t>北京市通州区留庄路1号院1号楼</w:t>
      </w:r>
    </w:p>
    <w:p>
      <w:pPr>
        <w:spacing w:line="360" w:lineRule="auto"/>
        <w:ind w:right="-57" w:rightChars="-27" w:firstLine="470" w:firstLineChars="224"/>
        <w:rPr>
          <w:rFonts w:ascii="宋体" w:hAnsi="宋体"/>
          <w:szCs w:val="21"/>
          <w:highlight w:val="none"/>
        </w:rPr>
      </w:pPr>
      <w:r>
        <w:rPr>
          <w:rFonts w:ascii="宋体" w:hAnsi="宋体"/>
          <w:szCs w:val="21"/>
          <w:highlight w:val="none"/>
        </w:rPr>
        <w:t>联系人：</w:t>
      </w:r>
      <w:r>
        <w:rPr>
          <w:rFonts w:hint="eastAsia" w:ascii="宋体" w:hAnsi="宋体"/>
          <w:szCs w:val="21"/>
          <w:highlight w:val="none"/>
          <w:lang w:val="en-US" w:eastAsia="zh-CN"/>
        </w:rPr>
        <w:t>郭</w:t>
      </w:r>
      <w:r>
        <w:rPr>
          <w:rFonts w:ascii="宋体" w:hAnsi="宋体"/>
          <w:szCs w:val="21"/>
          <w:highlight w:val="none"/>
        </w:rPr>
        <w:t xml:space="preserve">老师 </w:t>
      </w:r>
    </w:p>
    <w:p>
      <w:pPr>
        <w:spacing w:line="360" w:lineRule="auto"/>
        <w:ind w:right="-57" w:rightChars="-27" w:firstLine="470" w:firstLineChars="224"/>
        <w:rPr>
          <w:rFonts w:ascii="宋体" w:hAnsi="宋体"/>
          <w:szCs w:val="21"/>
          <w:highlight w:val="none"/>
        </w:rPr>
      </w:pPr>
      <w:r>
        <w:rPr>
          <w:rFonts w:ascii="宋体" w:hAnsi="宋体"/>
          <w:szCs w:val="21"/>
          <w:highlight w:val="none"/>
        </w:rPr>
        <w:t>联系电话：010-</w:t>
      </w:r>
      <w:r>
        <w:rPr>
          <w:rFonts w:hint="eastAsia" w:ascii="宋体" w:hAnsi="宋体"/>
          <w:szCs w:val="21"/>
          <w:highlight w:val="none"/>
        </w:rPr>
        <w:t>55525911</w:t>
      </w:r>
    </w:p>
    <w:p>
      <w:pPr>
        <w:numPr>
          <w:ilvl w:val="0"/>
          <w:numId w:val="2"/>
        </w:numPr>
        <w:spacing w:line="360" w:lineRule="auto"/>
        <w:rPr>
          <w:rFonts w:ascii="宋体" w:hAnsi="宋体"/>
          <w:b/>
          <w:szCs w:val="21"/>
          <w:highlight w:val="none"/>
        </w:rPr>
      </w:pPr>
      <w:r>
        <w:rPr>
          <w:rFonts w:ascii="宋体" w:hAnsi="宋体"/>
          <w:b/>
          <w:szCs w:val="21"/>
          <w:highlight w:val="none"/>
        </w:rPr>
        <w:t>招标代理机构：北京国际工程咨询有限公司</w:t>
      </w:r>
    </w:p>
    <w:p>
      <w:pPr>
        <w:spacing w:line="360" w:lineRule="auto"/>
        <w:ind w:left="420" w:leftChars="200"/>
        <w:rPr>
          <w:rFonts w:hint="eastAsia" w:ascii="宋体" w:hAnsi="宋体"/>
          <w:szCs w:val="21"/>
          <w:highlight w:val="none"/>
        </w:rPr>
      </w:pPr>
      <w:r>
        <w:rPr>
          <w:rFonts w:ascii="宋体" w:hAnsi="宋体"/>
          <w:szCs w:val="21"/>
          <w:highlight w:val="none"/>
        </w:rPr>
        <w:t>地址：</w:t>
      </w:r>
      <w:r>
        <w:rPr>
          <w:rFonts w:hint="eastAsia" w:ascii="宋体" w:hAnsi="宋体"/>
          <w:szCs w:val="21"/>
          <w:highlight w:val="none"/>
        </w:rPr>
        <w:t>北京市西城区广安门外大街甲275号</w:t>
      </w:r>
    </w:p>
    <w:p>
      <w:pPr>
        <w:spacing w:line="360" w:lineRule="auto"/>
        <w:ind w:left="420" w:leftChars="200"/>
        <w:rPr>
          <w:rFonts w:ascii="Times New Roman" w:hAnsi="Times New Roman"/>
          <w:szCs w:val="21"/>
          <w:highlight w:val="none"/>
        </w:rPr>
      </w:pPr>
      <w:r>
        <w:rPr>
          <w:rFonts w:ascii="Times New Roman" w:hAnsi="Times New Roman"/>
          <w:szCs w:val="21"/>
          <w:highlight w:val="none"/>
        </w:rPr>
        <w:t>项目联系人：崔云龙、鲍杜佳</w:t>
      </w:r>
    </w:p>
    <w:p>
      <w:pPr>
        <w:spacing w:line="360" w:lineRule="auto"/>
        <w:ind w:left="420" w:leftChars="200"/>
        <w:rPr>
          <w:rFonts w:ascii="Times New Roman" w:hAnsi="Times New Roman"/>
          <w:szCs w:val="21"/>
          <w:highlight w:val="none"/>
        </w:rPr>
      </w:pPr>
      <w:r>
        <w:rPr>
          <w:rFonts w:ascii="Times New Roman" w:hAnsi="Times New Roman"/>
          <w:szCs w:val="21"/>
          <w:highlight w:val="none"/>
        </w:rPr>
        <w:t>联系电话：010-63256361转6178</w:t>
      </w:r>
    </w:p>
    <w:p>
      <w:pPr>
        <w:spacing w:line="360" w:lineRule="auto"/>
        <w:ind w:right="-57" w:rightChars="-27" w:firstLine="470" w:firstLineChars="224"/>
        <w:rPr>
          <w:rFonts w:ascii="宋体" w:hAnsi="宋体"/>
          <w:szCs w:val="21"/>
          <w:highlight w:val="none"/>
        </w:rPr>
      </w:pPr>
    </w:p>
    <w:p>
      <w:pPr>
        <w:spacing w:line="360" w:lineRule="auto"/>
        <w:ind w:firstLine="420" w:firstLineChars="200"/>
        <w:rPr>
          <w:rFonts w:ascii="宋体" w:hAnsi="宋体"/>
          <w:szCs w:val="21"/>
          <w:highlight w:val="none"/>
        </w:rPr>
      </w:pPr>
      <w:r>
        <w:rPr>
          <w:rFonts w:ascii="宋体" w:hAnsi="宋体"/>
          <w:szCs w:val="21"/>
          <w:highlight w:val="none"/>
        </w:rPr>
        <w:br w:type="page"/>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11" w:name="_Toc11253"/>
      <w:bookmarkStart w:id="12" w:name="_Toc28088"/>
      <w:r>
        <w:rPr>
          <w:rFonts w:hint="eastAsia" w:ascii="宋体" w:hAnsi="宋体"/>
          <w:b/>
          <w:sz w:val="44"/>
          <w:szCs w:val="44"/>
          <w:highlight w:val="none"/>
        </w:rPr>
        <w:t>供应商须知</w:t>
      </w:r>
      <w:bookmarkEnd w:id="2"/>
      <w:bookmarkEnd w:id="3"/>
      <w:bookmarkEnd w:id="11"/>
      <w:bookmarkEnd w:id="12"/>
    </w:p>
    <w:p>
      <w:pPr>
        <w:spacing w:line="360" w:lineRule="auto"/>
        <w:ind w:firstLine="420" w:firstLineChars="200"/>
        <w:rPr>
          <w:rFonts w:ascii="宋体" w:hAnsi="宋体"/>
          <w:szCs w:val="21"/>
          <w:highlight w:val="none"/>
        </w:rPr>
      </w:pPr>
    </w:p>
    <w:p>
      <w:pPr>
        <w:spacing w:line="360" w:lineRule="auto"/>
        <w:ind w:firstLine="420" w:firstLineChars="200"/>
        <w:jc w:val="center"/>
        <w:rPr>
          <w:rFonts w:hint="eastAsia" w:ascii="宋体" w:hAnsi="宋体"/>
          <w:b/>
          <w:szCs w:val="21"/>
          <w:highlight w:val="none"/>
        </w:rPr>
      </w:pPr>
      <w:r>
        <w:rPr>
          <w:rFonts w:ascii="宋体" w:hAnsi="宋体"/>
          <w:szCs w:val="21"/>
          <w:highlight w:val="none"/>
        </w:rPr>
        <w:br w:type="page"/>
      </w:r>
      <w:bookmarkStart w:id="13" w:name="_Toc17392984"/>
      <w:bookmarkStart w:id="14" w:name="_Toc17392448"/>
      <w:bookmarkStart w:id="15" w:name="_Toc120707445"/>
      <w:bookmarkStart w:id="16" w:name="_Toc509224148"/>
      <w:r>
        <w:rPr>
          <w:rFonts w:hint="eastAsia" w:ascii="宋体" w:hAnsi="宋体"/>
          <w:b/>
          <w:szCs w:val="21"/>
          <w:highlight w:val="none"/>
        </w:rPr>
        <w:t>供应商须知</w:t>
      </w:r>
      <w:bookmarkEnd w:id="13"/>
      <w:bookmarkEnd w:id="14"/>
      <w:bookmarkEnd w:id="15"/>
      <w:bookmarkEnd w:id="16"/>
    </w:p>
    <w:p>
      <w:pPr>
        <w:spacing w:line="360" w:lineRule="auto"/>
        <w:ind w:firstLine="420" w:firstLineChars="200"/>
        <w:rPr>
          <w:rFonts w:ascii="宋体" w:hAnsi="宋体"/>
          <w:szCs w:val="21"/>
          <w:highlight w:val="none"/>
        </w:rPr>
      </w:pPr>
    </w:p>
    <w:p>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17" w:name="_Toc7829"/>
      <w:bookmarkStart w:id="18" w:name="_Toc23820"/>
      <w:r>
        <w:rPr>
          <w:rFonts w:hint="eastAsia" w:ascii="宋体" w:hAnsi="宋体"/>
          <w:b/>
          <w:szCs w:val="21"/>
          <w:highlight w:val="none"/>
        </w:rPr>
        <w:t>说明</w:t>
      </w:r>
      <w:bookmarkEnd w:id="17"/>
      <w:bookmarkEnd w:id="18"/>
    </w:p>
    <w:p>
      <w:pPr>
        <w:pStyle w:val="33"/>
        <w:numPr>
          <w:ilvl w:val="0"/>
          <w:numId w:val="6"/>
        </w:numPr>
        <w:spacing w:line="360" w:lineRule="auto"/>
        <w:ind w:firstLineChars="0"/>
        <w:outlineLvl w:val="9"/>
        <w:rPr>
          <w:rFonts w:hint="eastAsia" w:ascii="宋体" w:hAnsi="宋体"/>
          <w:b/>
          <w:bCs/>
          <w:szCs w:val="21"/>
          <w:highlight w:val="none"/>
        </w:rPr>
      </w:pPr>
      <w:bookmarkStart w:id="19" w:name="_Toc406595674"/>
      <w:bookmarkStart w:id="20" w:name="_Toc407612689"/>
      <w:bookmarkStart w:id="21" w:name="_Toc407613058"/>
      <w:bookmarkStart w:id="22" w:name="_Toc17392986"/>
      <w:bookmarkStart w:id="23" w:name="_Toc17392450"/>
      <w:bookmarkStart w:id="24" w:name="_Toc509224150"/>
      <w:bookmarkStart w:id="25" w:name="_Toc440288434"/>
      <w:bookmarkStart w:id="26" w:name="_Toc10641"/>
      <w:bookmarkStart w:id="27" w:name="_Toc120707447"/>
      <w:r>
        <w:rPr>
          <w:rFonts w:hint="eastAsia" w:ascii="宋体" w:hAnsi="宋体"/>
          <w:b/>
          <w:bCs/>
          <w:szCs w:val="21"/>
          <w:highlight w:val="none"/>
        </w:rPr>
        <w:t>合格的</w:t>
      </w:r>
      <w:bookmarkEnd w:id="19"/>
      <w:bookmarkEnd w:id="20"/>
      <w:bookmarkEnd w:id="21"/>
      <w:r>
        <w:rPr>
          <w:rFonts w:hint="eastAsia" w:ascii="宋体" w:hAnsi="宋体"/>
          <w:b/>
          <w:bCs/>
          <w:szCs w:val="21"/>
          <w:highlight w:val="none"/>
        </w:rPr>
        <w:t>供应商</w:t>
      </w:r>
      <w:bookmarkEnd w:id="22"/>
      <w:bookmarkEnd w:id="23"/>
      <w:bookmarkEnd w:id="24"/>
      <w:bookmarkEnd w:id="25"/>
      <w:bookmarkEnd w:id="26"/>
      <w:bookmarkEnd w:id="27"/>
    </w:p>
    <w:p>
      <w:pPr>
        <w:pStyle w:val="33"/>
        <w:numPr>
          <w:ilvl w:val="1"/>
          <w:numId w:val="6"/>
        </w:numPr>
        <w:spacing w:line="360" w:lineRule="auto"/>
        <w:ind w:firstLineChars="0"/>
        <w:outlineLvl w:val="9"/>
        <w:rPr>
          <w:rFonts w:hint="eastAsia" w:ascii="宋体" w:hAnsi="宋体"/>
          <w:szCs w:val="21"/>
          <w:highlight w:val="none"/>
        </w:rPr>
      </w:pPr>
      <w:bookmarkStart w:id="28" w:name="_Toc17392451"/>
      <w:bookmarkStart w:id="29" w:name="_Toc17392987"/>
      <w:bookmarkStart w:id="30" w:name="_Toc509224151"/>
      <w:bookmarkStart w:id="31" w:name="_Toc406595675"/>
      <w:bookmarkStart w:id="32" w:name="_Toc120707448"/>
      <w:bookmarkStart w:id="33" w:name="_Toc15632"/>
      <w:bookmarkStart w:id="34" w:name="_Toc407612690"/>
      <w:bookmarkStart w:id="35" w:name="_Toc440288435"/>
      <w:bookmarkStart w:id="36" w:name="_Toc407613059"/>
      <w:r>
        <w:rPr>
          <w:rFonts w:hint="eastAsia" w:ascii="宋体" w:hAnsi="宋体"/>
          <w:szCs w:val="21"/>
          <w:highlight w:val="none"/>
        </w:rPr>
        <w:t>供应商必须在中华人民共和国境内注册，具有独立法人资格。</w:t>
      </w:r>
      <w:bookmarkEnd w:id="28"/>
      <w:bookmarkEnd w:id="29"/>
      <w:bookmarkEnd w:id="30"/>
      <w:bookmarkEnd w:id="31"/>
      <w:bookmarkEnd w:id="32"/>
      <w:bookmarkEnd w:id="33"/>
      <w:bookmarkEnd w:id="34"/>
      <w:bookmarkEnd w:id="35"/>
      <w:bookmarkEnd w:id="36"/>
    </w:p>
    <w:p>
      <w:pPr>
        <w:pStyle w:val="33"/>
        <w:numPr>
          <w:ilvl w:val="1"/>
          <w:numId w:val="6"/>
        </w:numPr>
        <w:spacing w:line="360" w:lineRule="auto"/>
        <w:ind w:firstLineChars="0"/>
        <w:outlineLvl w:val="9"/>
        <w:rPr>
          <w:rFonts w:ascii="宋体" w:hAnsi="宋体"/>
          <w:szCs w:val="21"/>
          <w:highlight w:val="none"/>
        </w:rPr>
      </w:pPr>
      <w:bookmarkStart w:id="37" w:name="_Toc407612691"/>
      <w:bookmarkStart w:id="38" w:name="_Toc509224152"/>
      <w:bookmarkStart w:id="39" w:name="_Toc120707449"/>
      <w:bookmarkStart w:id="40" w:name="_Toc406595676"/>
      <w:bookmarkStart w:id="41" w:name="_Toc17392988"/>
      <w:bookmarkStart w:id="42" w:name="_Toc3611"/>
      <w:bookmarkStart w:id="43" w:name="_Toc440288436"/>
      <w:bookmarkStart w:id="44" w:name="_Toc17392452"/>
      <w:bookmarkStart w:id="45" w:name="_Toc407613060"/>
      <w:r>
        <w:rPr>
          <w:rFonts w:hint="eastAsia" w:ascii="宋体" w:hAnsi="宋体"/>
          <w:szCs w:val="21"/>
          <w:highlight w:val="none"/>
        </w:rPr>
        <w:t>供应商必须遵守国家相关法律法规的规定，具有良好的信誉和诚实的商业道德。</w:t>
      </w:r>
      <w:bookmarkEnd w:id="37"/>
      <w:bookmarkEnd w:id="38"/>
      <w:bookmarkEnd w:id="39"/>
      <w:bookmarkEnd w:id="40"/>
      <w:bookmarkEnd w:id="41"/>
      <w:bookmarkEnd w:id="42"/>
      <w:bookmarkEnd w:id="43"/>
      <w:bookmarkEnd w:id="44"/>
      <w:bookmarkEnd w:id="45"/>
    </w:p>
    <w:p>
      <w:pPr>
        <w:pStyle w:val="33"/>
        <w:numPr>
          <w:ilvl w:val="1"/>
          <w:numId w:val="6"/>
        </w:numPr>
        <w:spacing w:line="360" w:lineRule="auto"/>
        <w:ind w:firstLineChars="0"/>
        <w:outlineLvl w:val="9"/>
        <w:rPr>
          <w:rFonts w:ascii="宋体" w:hAnsi="宋体"/>
          <w:szCs w:val="21"/>
          <w:highlight w:val="none"/>
        </w:rPr>
      </w:pPr>
      <w:bookmarkStart w:id="46" w:name="_Toc17392453"/>
      <w:bookmarkStart w:id="47" w:name="_Toc21591"/>
      <w:bookmarkStart w:id="48" w:name="_Toc17392989"/>
      <w:bookmarkStart w:id="49" w:name="_Toc120707450"/>
      <w:r>
        <w:rPr>
          <w:rFonts w:hint="eastAsia" w:ascii="宋体" w:hAnsi="宋体"/>
          <w:szCs w:val="21"/>
          <w:highlight w:val="none"/>
        </w:rPr>
        <w:t>供应商参加此遴选活动前三年内，在经营活动中没有重大违法记录。</w:t>
      </w:r>
      <w:bookmarkEnd w:id="46"/>
      <w:bookmarkEnd w:id="47"/>
      <w:bookmarkEnd w:id="48"/>
      <w:bookmarkEnd w:id="49"/>
    </w:p>
    <w:p>
      <w:pPr>
        <w:pStyle w:val="33"/>
        <w:numPr>
          <w:ilvl w:val="1"/>
          <w:numId w:val="6"/>
        </w:numPr>
        <w:spacing w:line="360" w:lineRule="auto"/>
        <w:ind w:firstLineChars="0"/>
        <w:outlineLvl w:val="9"/>
        <w:rPr>
          <w:rFonts w:hint="eastAsia" w:ascii="宋体" w:hAnsi="宋体"/>
          <w:szCs w:val="21"/>
          <w:highlight w:val="none"/>
        </w:rPr>
      </w:pPr>
      <w:bookmarkStart w:id="50" w:name="_Toc17392990"/>
      <w:bookmarkStart w:id="51" w:name="_Toc120707451"/>
      <w:bookmarkStart w:id="52" w:name="_Toc444"/>
      <w:bookmarkStart w:id="53" w:name="_Toc17392454"/>
      <w:r>
        <w:rPr>
          <w:rFonts w:hint="eastAsia" w:ascii="宋体" w:hAnsi="宋体"/>
          <w:szCs w:val="21"/>
          <w:highlight w:val="none"/>
        </w:rPr>
        <w:t>通过“信用中国”网站（www.creditchina.gov.cn）（查询截至时点为响应文件截止时间前</w:t>
      </w:r>
      <w:r>
        <w:rPr>
          <w:rFonts w:ascii="宋体" w:hAnsi="宋体"/>
          <w:szCs w:val="21"/>
          <w:highlight w:val="none"/>
        </w:rPr>
        <w:t>3</w:t>
      </w:r>
      <w:r>
        <w:rPr>
          <w:rFonts w:hint="eastAsia" w:ascii="宋体" w:hAnsi="宋体"/>
          <w:szCs w:val="21"/>
          <w:highlight w:val="none"/>
        </w:rPr>
        <w:t>个工作日内），对列入失信被执行人、重大税收违法案件当事人的供应商，没有资格参加本项目的遴选。</w:t>
      </w:r>
      <w:bookmarkEnd w:id="50"/>
      <w:bookmarkEnd w:id="51"/>
      <w:bookmarkEnd w:id="52"/>
      <w:bookmarkEnd w:id="53"/>
    </w:p>
    <w:p>
      <w:pPr>
        <w:spacing w:line="360" w:lineRule="auto"/>
        <w:ind w:firstLine="420" w:firstLineChars="200"/>
        <w:rPr>
          <w:rFonts w:hint="eastAsia" w:ascii="宋体" w:hAnsi="宋体"/>
          <w:szCs w:val="21"/>
          <w:highlight w:val="none"/>
        </w:rPr>
      </w:pPr>
    </w:p>
    <w:p>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54" w:name="_Toc13491"/>
      <w:bookmarkStart w:id="55" w:name="_Toc20293"/>
      <w:r>
        <w:rPr>
          <w:rFonts w:hint="eastAsia" w:ascii="宋体" w:hAnsi="宋体"/>
          <w:b/>
          <w:szCs w:val="21"/>
          <w:highlight w:val="none"/>
        </w:rPr>
        <w:t>响应文件的编写</w:t>
      </w:r>
      <w:bookmarkEnd w:id="54"/>
      <w:bookmarkEnd w:id="55"/>
    </w:p>
    <w:p>
      <w:pPr>
        <w:pStyle w:val="33"/>
        <w:numPr>
          <w:ilvl w:val="0"/>
          <w:numId w:val="6"/>
        </w:numPr>
        <w:spacing w:line="360" w:lineRule="auto"/>
        <w:ind w:firstLineChars="0"/>
        <w:outlineLvl w:val="9"/>
        <w:rPr>
          <w:rFonts w:hint="eastAsia" w:ascii="宋体" w:hAnsi="宋体"/>
          <w:b/>
          <w:bCs/>
          <w:szCs w:val="21"/>
          <w:highlight w:val="none"/>
        </w:rPr>
      </w:pPr>
      <w:bookmarkStart w:id="56" w:name="_Toc407612717"/>
      <w:bookmarkStart w:id="57" w:name="_Toc30726"/>
      <w:bookmarkStart w:id="58" w:name="_Toc440288439"/>
      <w:bookmarkStart w:id="59" w:name="_Toc17392992"/>
      <w:bookmarkStart w:id="60" w:name="_Toc509224155"/>
      <w:bookmarkStart w:id="61" w:name="_Toc407613086"/>
      <w:bookmarkStart w:id="62" w:name="_Toc120707453"/>
      <w:bookmarkStart w:id="63" w:name="_Toc17392456"/>
      <w:bookmarkStart w:id="64" w:name="_Toc406595702"/>
      <w:r>
        <w:rPr>
          <w:rFonts w:hint="eastAsia" w:ascii="宋体" w:hAnsi="宋体"/>
          <w:b/>
          <w:bCs/>
          <w:szCs w:val="21"/>
          <w:highlight w:val="none"/>
        </w:rPr>
        <w:t>响应文件的组成</w:t>
      </w:r>
      <w:bookmarkEnd w:id="56"/>
      <w:bookmarkEnd w:id="57"/>
      <w:bookmarkEnd w:id="58"/>
      <w:bookmarkEnd w:id="59"/>
      <w:bookmarkEnd w:id="60"/>
      <w:bookmarkEnd w:id="61"/>
      <w:bookmarkEnd w:id="62"/>
      <w:bookmarkEnd w:id="63"/>
      <w:bookmarkEnd w:id="64"/>
    </w:p>
    <w:p>
      <w:pPr>
        <w:pStyle w:val="33"/>
        <w:numPr>
          <w:ilvl w:val="1"/>
          <w:numId w:val="6"/>
        </w:numPr>
        <w:spacing w:line="360" w:lineRule="auto"/>
        <w:ind w:firstLineChars="0"/>
        <w:outlineLvl w:val="9"/>
        <w:rPr>
          <w:rFonts w:hint="eastAsia" w:ascii="宋体" w:hAnsi="宋体"/>
          <w:szCs w:val="21"/>
          <w:highlight w:val="none"/>
        </w:rPr>
      </w:pPr>
      <w:bookmarkStart w:id="65" w:name="_Toc406595703"/>
      <w:bookmarkStart w:id="66" w:name="_Toc120707454"/>
      <w:bookmarkStart w:id="67" w:name="_Toc440288440"/>
      <w:bookmarkStart w:id="68" w:name="_Toc17392457"/>
      <w:bookmarkStart w:id="69" w:name="_Toc12371"/>
      <w:bookmarkStart w:id="70" w:name="_Toc17392993"/>
      <w:bookmarkStart w:id="71" w:name="_Toc407613087"/>
      <w:bookmarkStart w:id="72" w:name="_Toc407612718"/>
      <w:bookmarkStart w:id="73" w:name="_Toc509224156"/>
      <w:r>
        <w:rPr>
          <w:rFonts w:hint="eastAsia" w:ascii="宋体" w:hAnsi="宋体"/>
          <w:szCs w:val="21"/>
          <w:highlight w:val="none"/>
        </w:rPr>
        <w:t>应在其响应文件中按遴选文件第四章规定的格式，填写提供以下（但不限于）文件或资料，提供复印件的须</w:t>
      </w:r>
      <w:r>
        <w:rPr>
          <w:rFonts w:hint="eastAsia" w:ascii="宋体" w:hAnsi="宋体"/>
          <w:szCs w:val="21"/>
          <w:highlight w:val="none"/>
          <w:lang w:val="zh-CN"/>
        </w:rPr>
        <w:t>加盖单位公章：</w:t>
      </w:r>
      <w:bookmarkEnd w:id="65"/>
      <w:bookmarkEnd w:id="66"/>
      <w:bookmarkEnd w:id="67"/>
      <w:bookmarkEnd w:id="68"/>
      <w:bookmarkEnd w:id="69"/>
      <w:bookmarkEnd w:id="70"/>
      <w:bookmarkEnd w:id="71"/>
      <w:bookmarkEnd w:id="72"/>
      <w:bookmarkEnd w:id="73"/>
    </w:p>
    <w:p>
      <w:pPr>
        <w:numPr>
          <w:ilvl w:val="0"/>
          <w:numId w:val="7"/>
        </w:numPr>
        <w:spacing w:line="360" w:lineRule="auto"/>
        <w:rPr>
          <w:rFonts w:ascii="宋体" w:hAnsi="宋体"/>
          <w:szCs w:val="21"/>
          <w:highlight w:val="none"/>
        </w:rPr>
      </w:pPr>
      <w:r>
        <w:rPr>
          <w:rFonts w:ascii="宋体" w:hAnsi="宋体"/>
          <w:szCs w:val="21"/>
          <w:highlight w:val="none"/>
        </w:rPr>
        <w:t>报价明细表</w:t>
      </w:r>
      <w:r>
        <w:rPr>
          <w:rFonts w:hint="eastAsia" w:ascii="宋体" w:hAnsi="宋体"/>
          <w:szCs w:val="21"/>
          <w:highlight w:val="none"/>
        </w:rPr>
        <w:t>（附件1）</w:t>
      </w:r>
    </w:p>
    <w:p>
      <w:pPr>
        <w:numPr>
          <w:ilvl w:val="0"/>
          <w:numId w:val="7"/>
        </w:numPr>
        <w:spacing w:line="360" w:lineRule="auto"/>
        <w:rPr>
          <w:rFonts w:hint="eastAsia" w:ascii="宋体" w:hAnsi="宋体"/>
          <w:szCs w:val="21"/>
          <w:highlight w:val="none"/>
        </w:rPr>
      </w:pPr>
      <w:r>
        <w:rPr>
          <w:rFonts w:hint="eastAsia" w:ascii="宋体" w:hAnsi="宋体"/>
          <w:szCs w:val="21"/>
          <w:highlight w:val="none"/>
        </w:rPr>
        <w:t>营业执照（附件</w:t>
      </w:r>
      <w:r>
        <w:rPr>
          <w:rFonts w:ascii="宋体" w:hAnsi="宋体"/>
          <w:szCs w:val="21"/>
          <w:highlight w:val="none"/>
        </w:rPr>
        <w:t>2</w:t>
      </w:r>
      <w:r>
        <w:rPr>
          <w:rFonts w:hint="eastAsia" w:ascii="宋体" w:hAnsi="宋体"/>
          <w:szCs w:val="21"/>
          <w:highlight w:val="none"/>
        </w:rPr>
        <w:t>）</w:t>
      </w:r>
    </w:p>
    <w:p>
      <w:pPr>
        <w:numPr>
          <w:ilvl w:val="0"/>
          <w:numId w:val="7"/>
        </w:numPr>
        <w:spacing w:line="360" w:lineRule="auto"/>
        <w:rPr>
          <w:rFonts w:ascii="宋体" w:hAnsi="宋体"/>
          <w:szCs w:val="21"/>
          <w:highlight w:val="none"/>
        </w:rPr>
      </w:pPr>
      <w:r>
        <w:rPr>
          <w:rFonts w:hint="eastAsia" w:ascii="宋体" w:hAnsi="宋体"/>
          <w:szCs w:val="21"/>
          <w:highlight w:val="none"/>
        </w:rPr>
        <w:t>声明（附件</w:t>
      </w:r>
      <w:r>
        <w:rPr>
          <w:rFonts w:ascii="宋体" w:hAnsi="宋体"/>
          <w:szCs w:val="21"/>
          <w:highlight w:val="none"/>
        </w:rPr>
        <w:t>3</w:t>
      </w:r>
      <w:r>
        <w:rPr>
          <w:rFonts w:hint="eastAsia" w:ascii="宋体" w:hAnsi="宋体"/>
          <w:szCs w:val="21"/>
          <w:highlight w:val="none"/>
        </w:rPr>
        <w:t>）</w:t>
      </w:r>
    </w:p>
    <w:p>
      <w:pPr>
        <w:numPr>
          <w:ilvl w:val="0"/>
          <w:numId w:val="7"/>
        </w:numPr>
        <w:spacing w:line="360" w:lineRule="auto"/>
        <w:rPr>
          <w:rFonts w:ascii="宋体" w:hAnsi="宋体"/>
          <w:szCs w:val="21"/>
          <w:highlight w:val="none"/>
        </w:rPr>
      </w:pPr>
      <w:r>
        <w:rPr>
          <w:rFonts w:hint="eastAsia" w:ascii="宋体" w:hAnsi="宋体"/>
          <w:szCs w:val="21"/>
          <w:highlight w:val="none"/>
        </w:rPr>
        <w:t>供应商在“信用中国”的信用查询记录（附件</w:t>
      </w:r>
      <w:r>
        <w:rPr>
          <w:rFonts w:ascii="宋体" w:hAnsi="宋体"/>
          <w:szCs w:val="21"/>
          <w:highlight w:val="none"/>
        </w:rPr>
        <w:t>4</w:t>
      </w:r>
      <w:r>
        <w:rPr>
          <w:rFonts w:hint="eastAsia" w:ascii="宋体" w:hAnsi="宋体"/>
          <w:szCs w:val="21"/>
          <w:highlight w:val="none"/>
        </w:rPr>
        <w:t>）</w:t>
      </w:r>
    </w:p>
    <w:p>
      <w:pPr>
        <w:numPr>
          <w:ilvl w:val="0"/>
          <w:numId w:val="7"/>
        </w:numPr>
        <w:spacing w:line="360" w:lineRule="auto"/>
        <w:rPr>
          <w:rFonts w:ascii="宋体" w:hAnsi="宋体"/>
          <w:szCs w:val="21"/>
          <w:highlight w:val="none"/>
        </w:rPr>
      </w:pPr>
      <w:r>
        <w:rPr>
          <w:rFonts w:hint="eastAsia" w:ascii="宋体" w:hAnsi="宋体"/>
          <w:szCs w:val="21"/>
          <w:highlight w:val="none"/>
        </w:rPr>
        <w:t>法定代表人授权书（附件</w:t>
      </w:r>
      <w:r>
        <w:rPr>
          <w:rFonts w:ascii="宋体" w:hAnsi="宋体"/>
          <w:szCs w:val="21"/>
          <w:highlight w:val="none"/>
        </w:rPr>
        <w:t>5</w:t>
      </w:r>
      <w:r>
        <w:rPr>
          <w:rFonts w:hint="eastAsia" w:ascii="宋体" w:hAnsi="宋体"/>
          <w:szCs w:val="21"/>
          <w:highlight w:val="none"/>
        </w:rPr>
        <w:t>）</w:t>
      </w:r>
    </w:p>
    <w:p>
      <w:pPr>
        <w:numPr>
          <w:ilvl w:val="0"/>
          <w:numId w:val="7"/>
        </w:numPr>
        <w:spacing w:line="360" w:lineRule="auto"/>
        <w:rPr>
          <w:rFonts w:hint="eastAsia" w:ascii="宋体" w:hAnsi="宋体"/>
          <w:szCs w:val="21"/>
          <w:highlight w:val="none"/>
        </w:rPr>
      </w:pPr>
      <w:r>
        <w:rPr>
          <w:rFonts w:hint="eastAsia" w:ascii="宋体" w:hAnsi="宋体"/>
          <w:szCs w:val="21"/>
          <w:highlight w:val="none"/>
        </w:rPr>
        <w:t>供应商基本情况表（附件</w:t>
      </w:r>
      <w:r>
        <w:rPr>
          <w:rFonts w:ascii="宋体" w:hAnsi="宋体"/>
          <w:szCs w:val="21"/>
          <w:highlight w:val="none"/>
        </w:rPr>
        <w:t>6</w:t>
      </w:r>
      <w:r>
        <w:rPr>
          <w:rFonts w:hint="eastAsia" w:ascii="宋体" w:hAnsi="宋体"/>
          <w:szCs w:val="21"/>
          <w:highlight w:val="none"/>
        </w:rPr>
        <w:t>）</w:t>
      </w:r>
    </w:p>
    <w:p>
      <w:pPr>
        <w:numPr>
          <w:ilvl w:val="0"/>
          <w:numId w:val="7"/>
        </w:numPr>
        <w:spacing w:line="360" w:lineRule="auto"/>
        <w:rPr>
          <w:rFonts w:ascii="宋体" w:hAnsi="宋体"/>
          <w:szCs w:val="21"/>
          <w:highlight w:val="none"/>
        </w:rPr>
      </w:pPr>
      <w:r>
        <w:rPr>
          <w:rFonts w:hint="eastAsia" w:ascii="宋体" w:hAnsi="宋体"/>
          <w:szCs w:val="21"/>
          <w:highlight w:val="none"/>
        </w:rPr>
        <w:t>业绩证明文件（附件</w:t>
      </w:r>
      <w:r>
        <w:rPr>
          <w:rFonts w:hint="eastAsia" w:ascii="宋体" w:hAnsi="宋体"/>
          <w:szCs w:val="21"/>
          <w:highlight w:val="none"/>
          <w:lang w:val="en-US" w:eastAsia="zh-CN"/>
        </w:rPr>
        <w:t>7</w:t>
      </w:r>
      <w:r>
        <w:rPr>
          <w:rFonts w:hint="eastAsia" w:ascii="宋体" w:hAnsi="宋体"/>
          <w:szCs w:val="21"/>
          <w:highlight w:val="none"/>
        </w:rPr>
        <w:t>）</w:t>
      </w:r>
    </w:p>
    <w:p>
      <w:pPr>
        <w:numPr>
          <w:ilvl w:val="0"/>
          <w:numId w:val="7"/>
        </w:numPr>
        <w:spacing w:line="360" w:lineRule="auto"/>
        <w:rPr>
          <w:rFonts w:ascii="宋体" w:hAnsi="宋体"/>
          <w:szCs w:val="21"/>
          <w:highlight w:val="none"/>
        </w:rPr>
      </w:pPr>
      <w:r>
        <w:rPr>
          <w:rFonts w:hint="eastAsia" w:ascii="宋体" w:hAnsi="宋体"/>
          <w:szCs w:val="21"/>
          <w:highlight w:val="none"/>
        </w:rPr>
        <w:t>项目团队（附件</w:t>
      </w:r>
      <w:r>
        <w:rPr>
          <w:rFonts w:hint="eastAsia" w:ascii="宋体" w:hAnsi="宋体"/>
          <w:szCs w:val="21"/>
          <w:highlight w:val="none"/>
          <w:lang w:val="en-US" w:eastAsia="zh-CN"/>
        </w:rPr>
        <w:t>8</w:t>
      </w:r>
      <w:r>
        <w:rPr>
          <w:rFonts w:hint="eastAsia" w:ascii="宋体" w:hAnsi="宋体"/>
          <w:szCs w:val="21"/>
          <w:highlight w:val="none"/>
        </w:rPr>
        <w:t>）</w:t>
      </w:r>
    </w:p>
    <w:p>
      <w:pPr>
        <w:numPr>
          <w:ilvl w:val="0"/>
          <w:numId w:val="7"/>
        </w:numPr>
        <w:spacing w:line="360" w:lineRule="auto"/>
        <w:rPr>
          <w:rFonts w:ascii="宋体" w:hAnsi="宋体"/>
          <w:szCs w:val="21"/>
          <w:highlight w:val="none"/>
        </w:rPr>
      </w:pPr>
      <w:r>
        <w:rPr>
          <w:rFonts w:hint="eastAsia" w:ascii="宋体" w:hAnsi="宋体"/>
          <w:szCs w:val="21"/>
          <w:highlight w:val="none"/>
        </w:rPr>
        <w:t>实施方案（附件</w:t>
      </w:r>
      <w:r>
        <w:rPr>
          <w:rFonts w:hint="eastAsia" w:ascii="宋体" w:hAnsi="宋体"/>
          <w:szCs w:val="21"/>
          <w:highlight w:val="none"/>
          <w:lang w:val="en-US" w:eastAsia="zh-CN"/>
        </w:rPr>
        <w:t>9</w:t>
      </w:r>
      <w:r>
        <w:rPr>
          <w:rFonts w:hint="eastAsia" w:ascii="宋体" w:hAnsi="宋体"/>
          <w:szCs w:val="21"/>
          <w:highlight w:val="none"/>
        </w:rPr>
        <w:t>）</w:t>
      </w:r>
    </w:p>
    <w:p>
      <w:pPr>
        <w:numPr>
          <w:ilvl w:val="0"/>
          <w:numId w:val="7"/>
        </w:numPr>
        <w:spacing w:line="360" w:lineRule="auto"/>
        <w:rPr>
          <w:rFonts w:ascii="宋体" w:hAnsi="宋体"/>
          <w:szCs w:val="21"/>
          <w:highlight w:val="none"/>
        </w:rPr>
      </w:pPr>
      <w:r>
        <w:rPr>
          <w:rFonts w:hint="eastAsia" w:ascii="宋体" w:hAnsi="宋体"/>
          <w:szCs w:val="21"/>
          <w:highlight w:val="none"/>
        </w:rPr>
        <w:t>遴选文件要求的和供应商认为必要的其他文件（附件</w:t>
      </w:r>
      <w:r>
        <w:rPr>
          <w:rFonts w:hint="eastAsia" w:ascii="宋体" w:hAnsi="宋体"/>
          <w:szCs w:val="21"/>
          <w:highlight w:val="none"/>
          <w:lang w:val="en-US" w:eastAsia="zh-CN"/>
        </w:rPr>
        <w:t>10</w:t>
      </w:r>
      <w:r>
        <w:rPr>
          <w:rFonts w:hint="eastAsia" w:ascii="宋体" w:hAnsi="宋体"/>
          <w:szCs w:val="21"/>
          <w:highlight w:val="none"/>
        </w:rPr>
        <w:t>）</w:t>
      </w:r>
    </w:p>
    <w:p>
      <w:pPr>
        <w:pStyle w:val="33"/>
        <w:numPr>
          <w:ilvl w:val="1"/>
          <w:numId w:val="6"/>
        </w:numPr>
        <w:spacing w:line="360" w:lineRule="auto"/>
        <w:ind w:firstLineChars="0"/>
        <w:outlineLvl w:val="9"/>
        <w:rPr>
          <w:rFonts w:hint="eastAsia" w:ascii="宋体" w:hAnsi="宋体"/>
          <w:szCs w:val="21"/>
          <w:highlight w:val="none"/>
        </w:rPr>
      </w:pPr>
      <w:bookmarkStart w:id="74" w:name="_Toc17392458"/>
      <w:bookmarkStart w:id="75" w:name="_Toc406595704"/>
      <w:bookmarkStart w:id="76" w:name="_Toc31694"/>
      <w:bookmarkStart w:id="77" w:name="_Toc440288441"/>
      <w:bookmarkStart w:id="78" w:name="_Toc17392994"/>
      <w:bookmarkStart w:id="79" w:name="_Toc120707455"/>
      <w:bookmarkStart w:id="80" w:name="_Toc407612719"/>
      <w:bookmarkStart w:id="81" w:name="_Toc509224157"/>
      <w:bookmarkStart w:id="82" w:name="_Toc407613088"/>
      <w:r>
        <w:rPr>
          <w:rFonts w:hint="eastAsia" w:ascii="宋体" w:hAnsi="宋体"/>
          <w:b/>
          <w:szCs w:val="21"/>
          <w:highlight w:val="none"/>
        </w:rPr>
        <w:t>供应商应将响应文件装订成册（不允许活页装订，否则该响应文件将予以拒绝）。</w:t>
      </w:r>
      <w:bookmarkEnd w:id="74"/>
      <w:bookmarkEnd w:id="75"/>
      <w:bookmarkEnd w:id="76"/>
      <w:bookmarkEnd w:id="77"/>
      <w:bookmarkEnd w:id="78"/>
      <w:bookmarkEnd w:id="79"/>
      <w:bookmarkEnd w:id="80"/>
      <w:bookmarkEnd w:id="81"/>
      <w:bookmarkEnd w:id="82"/>
    </w:p>
    <w:p>
      <w:pPr>
        <w:spacing w:line="360" w:lineRule="auto"/>
        <w:ind w:firstLine="420" w:firstLineChars="200"/>
        <w:rPr>
          <w:rFonts w:hint="eastAsia" w:ascii="宋体" w:hAnsi="宋体"/>
          <w:szCs w:val="21"/>
          <w:highlight w:val="none"/>
        </w:rPr>
      </w:pPr>
    </w:p>
    <w:p>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83" w:name="_Toc4300"/>
      <w:bookmarkStart w:id="84" w:name="_Toc2730"/>
      <w:r>
        <w:rPr>
          <w:rFonts w:hint="eastAsia" w:ascii="宋体" w:hAnsi="宋体"/>
          <w:b/>
          <w:szCs w:val="21"/>
          <w:highlight w:val="none"/>
        </w:rPr>
        <w:t>响应文件的递交</w:t>
      </w:r>
      <w:bookmarkEnd w:id="83"/>
      <w:bookmarkEnd w:id="84"/>
    </w:p>
    <w:p>
      <w:pPr>
        <w:pStyle w:val="33"/>
        <w:numPr>
          <w:ilvl w:val="0"/>
          <w:numId w:val="6"/>
        </w:numPr>
        <w:spacing w:line="360" w:lineRule="auto"/>
        <w:ind w:firstLineChars="0"/>
        <w:outlineLvl w:val="9"/>
        <w:rPr>
          <w:rFonts w:hint="eastAsia" w:ascii="宋体" w:hAnsi="宋体"/>
          <w:b/>
          <w:bCs/>
          <w:szCs w:val="21"/>
          <w:highlight w:val="none"/>
        </w:rPr>
      </w:pPr>
      <w:bookmarkStart w:id="85" w:name="_Toc120707457"/>
      <w:bookmarkStart w:id="86" w:name="_Toc440288443"/>
      <w:bookmarkStart w:id="87" w:name="_Toc24286"/>
      <w:bookmarkStart w:id="88" w:name="_Toc17392996"/>
      <w:bookmarkStart w:id="89" w:name="_Toc407612762"/>
      <w:bookmarkStart w:id="90" w:name="_Toc406595747"/>
      <w:bookmarkStart w:id="91" w:name="_Toc407613131"/>
      <w:bookmarkStart w:id="92" w:name="_Toc17392460"/>
      <w:bookmarkStart w:id="93" w:name="_Toc509224159"/>
      <w:r>
        <w:rPr>
          <w:rFonts w:hint="eastAsia" w:ascii="宋体" w:hAnsi="宋体"/>
          <w:b/>
          <w:bCs/>
          <w:szCs w:val="21"/>
          <w:highlight w:val="none"/>
        </w:rPr>
        <w:t>响应文件的数量、密封和标记</w:t>
      </w:r>
      <w:bookmarkEnd w:id="85"/>
      <w:bookmarkEnd w:id="86"/>
      <w:bookmarkEnd w:id="87"/>
      <w:bookmarkEnd w:id="88"/>
      <w:bookmarkEnd w:id="89"/>
      <w:bookmarkEnd w:id="90"/>
      <w:bookmarkEnd w:id="91"/>
      <w:bookmarkEnd w:id="92"/>
      <w:bookmarkEnd w:id="93"/>
    </w:p>
    <w:p>
      <w:pPr>
        <w:pStyle w:val="33"/>
        <w:numPr>
          <w:ilvl w:val="1"/>
          <w:numId w:val="6"/>
        </w:numPr>
        <w:spacing w:line="360" w:lineRule="auto"/>
        <w:ind w:firstLineChars="0"/>
        <w:outlineLvl w:val="9"/>
        <w:rPr>
          <w:rFonts w:hint="eastAsia" w:ascii="宋体" w:hAnsi="宋体"/>
          <w:szCs w:val="21"/>
          <w:highlight w:val="none"/>
        </w:rPr>
      </w:pPr>
      <w:bookmarkStart w:id="94" w:name="_Toc407612763"/>
      <w:bookmarkStart w:id="95" w:name="_Toc17392461"/>
      <w:bookmarkStart w:id="96" w:name="_Toc509224160"/>
      <w:bookmarkStart w:id="97" w:name="_Toc17392997"/>
      <w:bookmarkStart w:id="98" w:name="_Toc407613132"/>
      <w:bookmarkStart w:id="99" w:name="_Toc120707458"/>
      <w:bookmarkStart w:id="100" w:name="_Toc406595748"/>
      <w:bookmarkStart w:id="101" w:name="_Toc8665"/>
      <w:bookmarkStart w:id="102" w:name="_Toc440288444"/>
      <w:r>
        <w:rPr>
          <w:rFonts w:hint="eastAsia" w:ascii="宋体" w:hAnsi="宋体"/>
          <w:szCs w:val="21"/>
          <w:highlight w:val="none"/>
        </w:rPr>
        <w:t>供应商应提交一份纸质正本“响应文件”、两份纸质副本“响应文件”和一份电子文档（光盘或U盘）。每份纸质响应文件封面的右上角应标明“正本”或“副本”。</w:t>
      </w:r>
      <w:bookmarkEnd w:id="94"/>
      <w:bookmarkEnd w:id="95"/>
      <w:bookmarkEnd w:id="96"/>
      <w:bookmarkEnd w:id="97"/>
      <w:bookmarkEnd w:id="98"/>
      <w:bookmarkEnd w:id="99"/>
      <w:bookmarkEnd w:id="100"/>
      <w:bookmarkEnd w:id="101"/>
      <w:bookmarkEnd w:id="102"/>
    </w:p>
    <w:p>
      <w:pPr>
        <w:pStyle w:val="33"/>
        <w:numPr>
          <w:ilvl w:val="1"/>
          <w:numId w:val="6"/>
        </w:numPr>
        <w:spacing w:line="360" w:lineRule="auto"/>
        <w:ind w:firstLineChars="0"/>
        <w:outlineLvl w:val="9"/>
        <w:rPr>
          <w:rFonts w:hint="eastAsia" w:ascii="宋体" w:hAnsi="宋体"/>
          <w:szCs w:val="21"/>
          <w:highlight w:val="none"/>
        </w:rPr>
      </w:pPr>
      <w:bookmarkStart w:id="103" w:name="_Toc5198"/>
      <w:bookmarkStart w:id="104" w:name="_Toc17392998"/>
      <w:bookmarkStart w:id="105" w:name="_Toc17392462"/>
      <w:bookmarkStart w:id="106" w:name="_Toc120707459"/>
      <w:bookmarkStart w:id="107" w:name="_Toc407613133"/>
      <w:bookmarkStart w:id="108" w:name="_Toc440288445"/>
      <w:bookmarkStart w:id="109" w:name="_Toc406595749"/>
      <w:bookmarkStart w:id="110" w:name="_Toc509224161"/>
      <w:bookmarkStart w:id="111" w:name="_Toc407612764"/>
      <w:r>
        <w:rPr>
          <w:rFonts w:hint="eastAsia" w:ascii="宋体" w:hAnsi="宋体"/>
          <w:szCs w:val="21"/>
          <w:highlight w:val="none"/>
        </w:rPr>
        <w:t>供应商应将纸质正本、纸质副本和电子文档（光盘或U盘）密封，并标明项目名称及正本、副本或电子文档等信息。</w:t>
      </w:r>
      <w:bookmarkEnd w:id="103"/>
      <w:bookmarkEnd w:id="104"/>
      <w:bookmarkEnd w:id="105"/>
      <w:bookmarkEnd w:id="106"/>
      <w:bookmarkEnd w:id="107"/>
      <w:bookmarkEnd w:id="108"/>
      <w:bookmarkEnd w:id="109"/>
      <w:bookmarkEnd w:id="110"/>
      <w:bookmarkEnd w:id="111"/>
    </w:p>
    <w:p>
      <w:pPr>
        <w:pStyle w:val="33"/>
        <w:numPr>
          <w:ilvl w:val="1"/>
          <w:numId w:val="6"/>
        </w:numPr>
        <w:spacing w:line="360" w:lineRule="auto"/>
        <w:ind w:firstLineChars="0"/>
        <w:outlineLvl w:val="9"/>
        <w:rPr>
          <w:rFonts w:hint="eastAsia" w:ascii="宋体" w:hAnsi="宋体"/>
          <w:szCs w:val="21"/>
          <w:highlight w:val="none"/>
        </w:rPr>
      </w:pPr>
      <w:bookmarkStart w:id="112" w:name="_Toc440288446"/>
      <w:bookmarkStart w:id="113" w:name="_Toc407612766"/>
      <w:bookmarkStart w:id="114" w:name="_Toc17392463"/>
      <w:bookmarkStart w:id="115" w:name="_Toc407613135"/>
      <w:bookmarkStart w:id="116" w:name="_Toc406595751"/>
      <w:bookmarkStart w:id="117" w:name="_Toc509224162"/>
      <w:bookmarkStart w:id="118" w:name="_Toc17392999"/>
      <w:bookmarkStart w:id="119" w:name="_Toc23599"/>
      <w:bookmarkStart w:id="120" w:name="_Toc120707460"/>
      <w:r>
        <w:rPr>
          <w:rFonts w:hint="eastAsia" w:ascii="宋体" w:hAnsi="宋体"/>
          <w:szCs w:val="21"/>
          <w:highlight w:val="none"/>
        </w:rPr>
        <w:t>每一密封信封上注明“于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rPr>
        <w:t>时之前（指遴选文件中规定的日期及时间）不准启封”的字样。</w:t>
      </w:r>
      <w:bookmarkEnd w:id="112"/>
      <w:bookmarkEnd w:id="113"/>
      <w:bookmarkEnd w:id="114"/>
      <w:bookmarkEnd w:id="115"/>
      <w:bookmarkEnd w:id="116"/>
      <w:bookmarkEnd w:id="117"/>
      <w:bookmarkEnd w:id="118"/>
      <w:bookmarkEnd w:id="119"/>
      <w:bookmarkEnd w:id="120"/>
    </w:p>
    <w:p>
      <w:pPr>
        <w:pStyle w:val="33"/>
        <w:numPr>
          <w:ilvl w:val="0"/>
          <w:numId w:val="6"/>
        </w:numPr>
        <w:spacing w:line="360" w:lineRule="auto"/>
        <w:ind w:firstLineChars="0"/>
        <w:outlineLvl w:val="9"/>
        <w:rPr>
          <w:rFonts w:hint="eastAsia" w:ascii="宋体" w:hAnsi="宋体"/>
          <w:b/>
          <w:bCs/>
          <w:szCs w:val="21"/>
          <w:highlight w:val="none"/>
        </w:rPr>
      </w:pPr>
      <w:bookmarkStart w:id="121" w:name="_Toc17392464"/>
      <w:bookmarkStart w:id="122" w:name="_Toc120707461"/>
      <w:bookmarkStart w:id="123" w:name="_Toc17393000"/>
      <w:bookmarkStart w:id="124" w:name="_Toc407612771"/>
      <w:bookmarkStart w:id="125" w:name="_Toc407613140"/>
      <w:bookmarkStart w:id="126" w:name="_Toc29309"/>
      <w:bookmarkStart w:id="127" w:name="_Toc440288447"/>
      <w:bookmarkStart w:id="128" w:name="_Toc509224163"/>
      <w:bookmarkStart w:id="129" w:name="_Toc406595756"/>
      <w:r>
        <w:rPr>
          <w:rFonts w:hint="eastAsia" w:ascii="宋体" w:hAnsi="宋体"/>
          <w:b/>
          <w:bCs/>
          <w:szCs w:val="21"/>
          <w:highlight w:val="none"/>
        </w:rPr>
        <w:t>递交响应文件的截止时间</w:t>
      </w:r>
      <w:bookmarkEnd w:id="121"/>
      <w:bookmarkEnd w:id="122"/>
      <w:bookmarkEnd w:id="123"/>
      <w:bookmarkEnd w:id="124"/>
      <w:bookmarkEnd w:id="125"/>
      <w:bookmarkEnd w:id="126"/>
      <w:bookmarkEnd w:id="127"/>
      <w:bookmarkEnd w:id="128"/>
      <w:bookmarkEnd w:id="129"/>
    </w:p>
    <w:p>
      <w:pPr>
        <w:pStyle w:val="33"/>
        <w:numPr>
          <w:ilvl w:val="1"/>
          <w:numId w:val="6"/>
        </w:numPr>
        <w:spacing w:line="360" w:lineRule="auto"/>
        <w:ind w:firstLineChars="0"/>
        <w:outlineLvl w:val="9"/>
        <w:rPr>
          <w:rFonts w:hint="eastAsia" w:ascii="宋体" w:hAnsi="宋体"/>
          <w:szCs w:val="21"/>
          <w:highlight w:val="none"/>
        </w:rPr>
      </w:pPr>
      <w:bookmarkStart w:id="130" w:name="_Toc440288448"/>
      <w:bookmarkStart w:id="131" w:name="_Toc407612772"/>
      <w:bookmarkStart w:id="132" w:name="_Toc120707462"/>
      <w:bookmarkStart w:id="133" w:name="_Toc406595757"/>
      <w:bookmarkStart w:id="134" w:name="_Toc17392465"/>
      <w:bookmarkStart w:id="135" w:name="_Toc17393001"/>
      <w:bookmarkStart w:id="136" w:name="_Toc509224164"/>
      <w:bookmarkStart w:id="137" w:name="_Toc17068"/>
      <w:bookmarkStart w:id="138" w:name="_Toc407613141"/>
      <w:r>
        <w:rPr>
          <w:rFonts w:hint="eastAsia" w:ascii="宋体" w:hAnsi="宋体"/>
          <w:szCs w:val="21"/>
          <w:highlight w:val="none"/>
        </w:rPr>
        <w:t>所有响应文件（包括一份纸质正本“响应文件”、两份纸质副本“响应文件” 和一份电子文档（光盘或U盘））都必须按遴选</w:t>
      </w:r>
      <w:r>
        <w:rPr>
          <w:rFonts w:hint="eastAsia" w:ascii="宋体" w:hAnsi="宋体"/>
          <w:szCs w:val="21"/>
          <w:highlight w:val="none"/>
          <w:lang w:val="en-US" w:eastAsia="zh-CN"/>
        </w:rPr>
        <w:t>公告</w:t>
      </w:r>
      <w:r>
        <w:rPr>
          <w:rFonts w:hint="eastAsia" w:ascii="宋体" w:hAnsi="宋体"/>
          <w:szCs w:val="21"/>
          <w:highlight w:val="none"/>
        </w:rPr>
        <w:t>中规定的响应截止时间之前送达规定地点。</w:t>
      </w:r>
      <w:bookmarkEnd w:id="130"/>
      <w:bookmarkEnd w:id="131"/>
      <w:bookmarkEnd w:id="132"/>
      <w:bookmarkEnd w:id="133"/>
      <w:bookmarkEnd w:id="134"/>
      <w:bookmarkEnd w:id="135"/>
      <w:bookmarkEnd w:id="136"/>
      <w:bookmarkEnd w:id="137"/>
      <w:bookmarkEnd w:id="138"/>
    </w:p>
    <w:p>
      <w:pPr>
        <w:spacing w:line="360" w:lineRule="auto"/>
        <w:ind w:firstLine="420" w:firstLineChars="200"/>
        <w:rPr>
          <w:rFonts w:hint="eastAsia" w:ascii="宋体" w:hAnsi="宋体"/>
          <w:szCs w:val="21"/>
          <w:highlight w:val="none"/>
        </w:rPr>
      </w:pPr>
    </w:p>
    <w:p>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139" w:name="_Toc14628"/>
      <w:bookmarkStart w:id="140" w:name="_Toc16902"/>
      <w:r>
        <w:rPr>
          <w:rFonts w:hint="eastAsia" w:ascii="宋体" w:hAnsi="宋体"/>
          <w:b/>
          <w:szCs w:val="21"/>
          <w:highlight w:val="none"/>
        </w:rPr>
        <w:t>评审</w:t>
      </w:r>
      <w:bookmarkEnd w:id="139"/>
      <w:bookmarkEnd w:id="140"/>
    </w:p>
    <w:p>
      <w:pPr>
        <w:pStyle w:val="33"/>
        <w:numPr>
          <w:ilvl w:val="0"/>
          <w:numId w:val="6"/>
        </w:numPr>
        <w:spacing w:line="360" w:lineRule="auto"/>
        <w:ind w:firstLineChars="0"/>
        <w:outlineLvl w:val="9"/>
        <w:rPr>
          <w:rFonts w:hint="eastAsia" w:ascii="宋体" w:hAnsi="宋体"/>
          <w:b/>
          <w:bCs/>
          <w:szCs w:val="21"/>
          <w:highlight w:val="none"/>
        </w:rPr>
      </w:pPr>
      <w:bookmarkStart w:id="141" w:name="_Toc509224166"/>
      <w:bookmarkStart w:id="142" w:name="_Toc17392467"/>
      <w:bookmarkStart w:id="143" w:name="_Toc440288450"/>
      <w:bookmarkStart w:id="144" w:name="_Toc120707464"/>
      <w:bookmarkStart w:id="145" w:name="_Toc17393003"/>
      <w:bookmarkStart w:id="146" w:name="_Toc407613196"/>
      <w:bookmarkStart w:id="147" w:name="_Toc406595812"/>
      <w:bookmarkStart w:id="148" w:name="_Toc407612827"/>
      <w:bookmarkStart w:id="149" w:name="_Toc14516"/>
      <w:r>
        <w:rPr>
          <w:rFonts w:hint="eastAsia" w:ascii="宋体" w:hAnsi="宋体"/>
          <w:b/>
          <w:bCs/>
          <w:szCs w:val="21"/>
          <w:highlight w:val="none"/>
        </w:rPr>
        <w:t>评审原则及主要方法</w:t>
      </w:r>
      <w:bookmarkEnd w:id="141"/>
      <w:bookmarkEnd w:id="142"/>
      <w:bookmarkEnd w:id="143"/>
      <w:bookmarkEnd w:id="144"/>
      <w:bookmarkEnd w:id="145"/>
      <w:bookmarkEnd w:id="146"/>
      <w:bookmarkEnd w:id="147"/>
      <w:bookmarkEnd w:id="148"/>
      <w:bookmarkEnd w:id="149"/>
    </w:p>
    <w:p>
      <w:pPr>
        <w:pStyle w:val="33"/>
        <w:numPr>
          <w:ilvl w:val="1"/>
          <w:numId w:val="6"/>
        </w:numPr>
        <w:spacing w:line="360" w:lineRule="auto"/>
        <w:ind w:firstLineChars="0"/>
        <w:outlineLvl w:val="9"/>
        <w:rPr>
          <w:rFonts w:hint="eastAsia" w:ascii="宋体" w:hAnsi="宋体"/>
          <w:szCs w:val="21"/>
          <w:highlight w:val="none"/>
        </w:rPr>
      </w:pPr>
      <w:bookmarkStart w:id="150" w:name="_Toc406595818"/>
      <w:bookmarkStart w:id="151" w:name="_Toc26916"/>
      <w:bookmarkStart w:id="152" w:name="_Toc407612833"/>
      <w:bookmarkStart w:id="153" w:name="_Toc509224167"/>
      <w:bookmarkStart w:id="154" w:name="_Toc17392468"/>
      <w:bookmarkStart w:id="155" w:name="_Toc120707465"/>
      <w:bookmarkStart w:id="156" w:name="_Toc17393004"/>
      <w:bookmarkStart w:id="157" w:name="_Toc440288451"/>
      <w:bookmarkStart w:id="158" w:name="_Toc407613202"/>
      <w:r>
        <w:rPr>
          <w:rFonts w:hint="eastAsia" w:ascii="宋体" w:hAnsi="宋体"/>
          <w:szCs w:val="21"/>
          <w:highlight w:val="none"/>
        </w:rPr>
        <w:t>本次评审采用综合评分法，是指在满足遴选文件实质性要求的前提下，按照遴选文件中规定的各项因素进行综合评审后，由评委依据遴选文件和评审办法以及有关法律法规的要求对中每个合格的供应商进行独立打分，所有评委对中同一供应商打分的算术平均值为该供应商的最终得分（所有得分保留小数点后两位，第三位四舍五入）。</w:t>
      </w:r>
      <w:r>
        <w:rPr>
          <w:rFonts w:hint="eastAsia" w:ascii="宋体" w:hAnsi="宋体"/>
          <w:b/>
          <w:bCs/>
          <w:szCs w:val="21"/>
          <w:highlight w:val="none"/>
        </w:rPr>
        <w:t>供应商按最终得分高低依次排序，得分最高的供应商为成交供应商。</w:t>
      </w:r>
      <w:bookmarkEnd w:id="150"/>
      <w:bookmarkEnd w:id="151"/>
      <w:bookmarkEnd w:id="152"/>
      <w:bookmarkEnd w:id="153"/>
      <w:bookmarkEnd w:id="154"/>
      <w:bookmarkEnd w:id="155"/>
      <w:bookmarkEnd w:id="156"/>
      <w:bookmarkEnd w:id="157"/>
      <w:bookmarkEnd w:id="158"/>
    </w:p>
    <w:p>
      <w:pPr>
        <w:pStyle w:val="33"/>
        <w:numPr>
          <w:ilvl w:val="1"/>
          <w:numId w:val="6"/>
        </w:numPr>
        <w:spacing w:line="360" w:lineRule="auto"/>
        <w:ind w:firstLineChars="0"/>
        <w:outlineLvl w:val="9"/>
        <w:rPr>
          <w:rFonts w:hint="eastAsia" w:ascii="宋体" w:hAnsi="宋体"/>
          <w:szCs w:val="21"/>
          <w:highlight w:val="none"/>
        </w:rPr>
      </w:pPr>
      <w:bookmarkStart w:id="159" w:name="_Toc509224168"/>
      <w:bookmarkStart w:id="160" w:name="_Toc440288452"/>
      <w:bookmarkStart w:id="161" w:name="_Toc407613203"/>
      <w:bookmarkStart w:id="162" w:name="_Toc120707466"/>
      <w:bookmarkStart w:id="163" w:name="_Toc407612834"/>
      <w:bookmarkStart w:id="164" w:name="_Toc17392469"/>
      <w:bookmarkStart w:id="165" w:name="_Toc602"/>
      <w:bookmarkStart w:id="166" w:name="_Toc406595819"/>
      <w:bookmarkStart w:id="167" w:name="_Toc17393005"/>
      <w:r>
        <w:rPr>
          <w:rFonts w:hint="eastAsia" w:ascii="宋体" w:hAnsi="宋体"/>
          <w:szCs w:val="21"/>
          <w:highlight w:val="none"/>
        </w:rPr>
        <w:t>本项目具体评分因素、分值和评分标准如下</w:t>
      </w:r>
      <w:r>
        <w:rPr>
          <w:rFonts w:hint="eastAsia" w:ascii="宋体" w:hAnsi="宋体"/>
          <w:bCs/>
          <w:szCs w:val="21"/>
          <w:highlight w:val="none"/>
        </w:rPr>
        <w:t>：</w:t>
      </w:r>
      <w:bookmarkEnd w:id="159"/>
      <w:bookmarkEnd w:id="160"/>
      <w:bookmarkEnd w:id="161"/>
      <w:bookmarkEnd w:id="162"/>
      <w:bookmarkEnd w:id="163"/>
      <w:bookmarkEnd w:id="164"/>
      <w:bookmarkEnd w:id="165"/>
      <w:bookmarkEnd w:id="166"/>
      <w:bookmarkEnd w:id="167"/>
    </w:p>
    <w:tbl>
      <w:tblPr>
        <w:tblStyle w:val="19"/>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52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ascii="宋体" w:hAnsi="宋体"/>
                <w:b/>
                <w:szCs w:val="21"/>
                <w:highlight w:val="none"/>
              </w:rPr>
            </w:pPr>
            <w:r>
              <w:rPr>
                <w:rFonts w:hint="eastAsia" w:ascii="宋体" w:hAnsi="宋体"/>
                <w:b/>
                <w:szCs w:val="21"/>
                <w:highlight w:val="none"/>
              </w:rPr>
              <w:t>序号</w:t>
            </w:r>
          </w:p>
        </w:tc>
        <w:tc>
          <w:tcPr>
            <w:tcW w:w="65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ascii="宋体" w:hAnsi="宋体"/>
                <w:b/>
                <w:szCs w:val="21"/>
                <w:highlight w:val="none"/>
              </w:rPr>
            </w:pPr>
            <w:r>
              <w:rPr>
                <w:rFonts w:hint="eastAsia" w:ascii="宋体" w:hAnsi="宋体"/>
                <w:b/>
                <w:szCs w:val="21"/>
                <w:highlight w:val="none"/>
              </w:rPr>
              <w:t>评审因素及说明</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ascii="宋体" w:hAnsi="宋体"/>
                <w:b/>
                <w:szCs w:val="21"/>
                <w:highlight w:val="none"/>
              </w:rPr>
            </w:pPr>
            <w:r>
              <w:rPr>
                <w:rFonts w:hint="eastAsia" w:ascii="宋体" w:hAnsi="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2" w:hanging="422"/>
              <w:jc w:val="center"/>
              <w:rPr>
                <w:rFonts w:ascii="宋体" w:hAnsi="宋体"/>
                <w:b/>
                <w:szCs w:val="21"/>
                <w:highlight w:val="none"/>
              </w:rPr>
            </w:pPr>
            <w:r>
              <w:rPr>
                <w:rFonts w:hint="eastAsia" w:ascii="宋体" w:hAnsi="宋体"/>
                <w:b/>
                <w:szCs w:val="21"/>
                <w:highlight w:val="none"/>
              </w:rPr>
              <w:t>一、商务部分（</w:t>
            </w:r>
            <w:r>
              <w:rPr>
                <w:rFonts w:hint="eastAsia" w:ascii="宋体" w:hAnsi="宋体"/>
                <w:b/>
                <w:szCs w:val="21"/>
                <w:highlight w:val="none"/>
                <w:lang w:val="en-US" w:eastAsia="zh-CN"/>
              </w:rPr>
              <w:t>20</w:t>
            </w:r>
            <w:r>
              <w:rPr>
                <w:rFonts w:hint="eastAsia" w:ascii="宋体" w:hAnsi="宋体"/>
                <w:b/>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c>
          <w:tcPr>
            <w:tcW w:w="65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eastAsia" w:ascii="宋体" w:hAnsi="宋体" w:cs="Tahoma"/>
                <w:b/>
                <w:kern w:val="0"/>
                <w:szCs w:val="21"/>
                <w:highlight w:val="none"/>
              </w:rPr>
            </w:pPr>
            <w:r>
              <w:rPr>
                <w:rFonts w:hint="eastAsia" w:ascii="宋体" w:hAnsi="宋体" w:cs="Tahoma"/>
                <w:b/>
                <w:kern w:val="0"/>
                <w:szCs w:val="21"/>
                <w:highlight w:val="none"/>
              </w:rPr>
              <w:t>基本情况：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sz w:val="24"/>
                <w:lang w:eastAsia="zh-CN"/>
              </w:rPr>
            </w:pPr>
            <w:r>
              <w:rPr>
                <w:rFonts w:hint="eastAsia" w:ascii="宋体" w:hAnsi="宋体" w:cs="Tahoma"/>
                <w:kern w:val="0"/>
                <w:szCs w:val="21"/>
                <w:highlight w:val="none"/>
              </w:rPr>
              <w:t>考虑供应商的综合实力、资质证书、获奖荣誉能够完全满足本项目要求得</w:t>
            </w:r>
            <w:r>
              <w:rPr>
                <w:rFonts w:hint="eastAsia" w:ascii="宋体" w:hAnsi="宋体" w:cs="Tahoma"/>
                <w:kern w:val="0"/>
                <w:szCs w:val="21"/>
                <w:highlight w:val="none"/>
                <w:lang w:val="en-US" w:eastAsia="zh-CN"/>
              </w:rPr>
              <w:t>3-4</w:t>
            </w:r>
            <w:r>
              <w:rPr>
                <w:rFonts w:hint="eastAsia" w:ascii="宋体" w:hAnsi="宋体" w:cs="Tahoma"/>
                <w:kern w:val="0"/>
                <w:szCs w:val="21"/>
                <w:highlight w:val="none"/>
              </w:rPr>
              <w:t>分；能够基本满足本项目要求得</w:t>
            </w:r>
            <w:r>
              <w:rPr>
                <w:rFonts w:hint="eastAsia" w:ascii="宋体" w:hAnsi="宋体" w:cs="Tahoma"/>
                <w:kern w:val="0"/>
                <w:szCs w:val="21"/>
                <w:highlight w:val="none"/>
                <w:lang w:val="en-US" w:eastAsia="zh-CN"/>
              </w:rPr>
              <w:t>2</w:t>
            </w:r>
            <w:r>
              <w:rPr>
                <w:rFonts w:hint="eastAsia" w:ascii="宋体" w:hAnsi="宋体" w:cs="Tahoma"/>
                <w:kern w:val="0"/>
                <w:szCs w:val="21"/>
                <w:highlight w:val="none"/>
              </w:rPr>
              <w:t>分；可能无法满足本项目要求得</w:t>
            </w:r>
            <w:r>
              <w:rPr>
                <w:rFonts w:hint="eastAsia" w:ascii="宋体" w:hAnsi="宋体" w:cs="Tahoma"/>
                <w:kern w:val="0"/>
                <w:szCs w:val="21"/>
                <w:highlight w:val="none"/>
                <w:lang w:val="en-US" w:eastAsia="zh-CN"/>
              </w:rPr>
              <w:t>1</w:t>
            </w:r>
            <w:r>
              <w:rPr>
                <w:rFonts w:hint="eastAsia" w:ascii="宋体" w:hAnsi="宋体" w:cs="Tahoma"/>
                <w:kern w:val="0"/>
                <w:szCs w:val="21"/>
                <w:highlight w:val="none"/>
              </w:rPr>
              <w:t>分及以下。</w:t>
            </w:r>
          </w:p>
        </w:tc>
        <w:tc>
          <w:tcPr>
            <w:tcW w:w="8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2</w:t>
            </w:r>
          </w:p>
        </w:tc>
        <w:tc>
          <w:tcPr>
            <w:tcW w:w="6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Tahoma"/>
                <w:b/>
                <w:kern w:val="0"/>
                <w:szCs w:val="21"/>
                <w:highlight w:val="none"/>
              </w:rPr>
            </w:pPr>
            <w:r>
              <w:rPr>
                <w:rFonts w:hint="eastAsia" w:ascii="宋体" w:hAnsi="宋体" w:cs="Tahoma"/>
                <w:b/>
                <w:kern w:val="0"/>
                <w:szCs w:val="21"/>
                <w:highlight w:val="none"/>
                <w:lang w:val="en-US" w:eastAsia="zh-CN"/>
              </w:rPr>
              <w:t>资质情况</w:t>
            </w:r>
            <w:r>
              <w:rPr>
                <w:rFonts w:hint="eastAsia" w:ascii="宋体" w:hAnsi="宋体" w:cs="Tahoma"/>
                <w:b/>
                <w:kern w:val="0"/>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、供应商具有有效的</w:t>
            </w:r>
            <w:r>
              <w:rPr>
                <w:rFonts w:hint="default" w:ascii="Times New Roman" w:hAnsi="Times New Roman" w:eastAsia="宋体" w:cs="Times New Roman"/>
                <w:color w:val="000000"/>
                <w:kern w:val="0"/>
                <w:sz w:val="21"/>
                <w:szCs w:val="21"/>
                <w:lang w:val="en-US" w:eastAsia="zh-CN" w:bidi="ar"/>
              </w:rPr>
              <w:t>ISO9001</w:t>
            </w:r>
            <w:r>
              <w:rPr>
                <w:rFonts w:hint="eastAsia" w:ascii="宋体" w:hAnsi="宋体" w:eastAsia="宋体" w:cs="宋体"/>
                <w:color w:val="000000"/>
                <w:kern w:val="0"/>
                <w:sz w:val="21"/>
                <w:szCs w:val="21"/>
                <w:lang w:val="en-US" w:eastAsia="zh-CN" w:bidi="ar"/>
              </w:rPr>
              <w:t>质量管理体系认证证书，得</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分，未提供得</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、供应商具有有效的</w:t>
            </w:r>
            <w:r>
              <w:rPr>
                <w:rFonts w:hint="default" w:ascii="Times New Roman" w:hAnsi="Times New Roman" w:eastAsia="宋体" w:cs="Times New Roman"/>
                <w:color w:val="000000"/>
                <w:kern w:val="0"/>
                <w:sz w:val="21"/>
                <w:szCs w:val="21"/>
                <w:lang w:val="en-US" w:eastAsia="zh-CN" w:bidi="ar"/>
              </w:rPr>
              <w:t>ISO14001</w:t>
            </w:r>
            <w:r>
              <w:rPr>
                <w:rFonts w:hint="eastAsia" w:ascii="宋体" w:hAnsi="宋体" w:eastAsia="宋体" w:cs="宋体"/>
                <w:color w:val="000000"/>
                <w:kern w:val="0"/>
                <w:sz w:val="21"/>
                <w:szCs w:val="21"/>
                <w:lang w:val="en-US" w:eastAsia="zh-CN" w:bidi="ar"/>
              </w:rPr>
              <w:t>环境管理体系认证证书，得</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分，未提供得</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、供应商具有有效的 </w:t>
            </w:r>
            <w:r>
              <w:rPr>
                <w:rFonts w:hint="default" w:ascii="Times New Roman" w:hAnsi="Times New Roman" w:eastAsia="宋体" w:cs="Times New Roman"/>
                <w:color w:val="000000"/>
                <w:kern w:val="0"/>
                <w:sz w:val="21"/>
                <w:szCs w:val="21"/>
                <w:lang w:val="en-US" w:eastAsia="zh-CN" w:bidi="ar"/>
              </w:rPr>
              <w:t>ISO45001</w:t>
            </w:r>
            <w:r>
              <w:rPr>
                <w:rFonts w:hint="eastAsia" w:ascii="宋体" w:hAnsi="宋体" w:eastAsia="宋体" w:cs="宋体"/>
                <w:color w:val="000000"/>
                <w:kern w:val="0"/>
                <w:sz w:val="21"/>
                <w:szCs w:val="21"/>
                <w:lang w:val="en-US" w:eastAsia="zh-CN" w:bidi="ar"/>
              </w:rPr>
              <w:t xml:space="preserve">职业健康安全管理体系认证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证书（复印件加盖公章），得</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分，未提供得 </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Tahoma"/>
                <w:kern w:val="0"/>
                <w:szCs w:val="21"/>
                <w:highlight w:val="none"/>
              </w:rPr>
            </w:pPr>
            <w:r>
              <w:rPr>
                <w:rFonts w:hint="eastAsia"/>
                <w:sz w:val="21"/>
                <w:szCs w:val="21"/>
                <w:lang w:eastAsia="zh-CN"/>
              </w:rPr>
              <w:t>（上述证书均需提供有效的证书复印件并加盖公章。</w:t>
            </w:r>
            <w:r>
              <w:rPr>
                <w:rFonts w:hint="eastAsia"/>
                <w:sz w:val="21"/>
                <w:szCs w:val="21"/>
              </w:rPr>
              <w:t>）</w:t>
            </w:r>
            <w:r>
              <w:rPr>
                <w:rFonts w:hint="eastAsia" w:ascii="宋体" w:hAnsi="宋体" w:eastAsia="宋体" w:cs="宋体"/>
                <w:color w:val="000000"/>
                <w:kern w:val="0"/>
                <w:sz w:val="21"/>
                <w:szCs w:val="21"/>
                <w:lang w:val="en-US" w:eastAsia="zh-CN" w:bidi="ar"/>
              </w:rPr>
              <w:t xml:space="preserve"> </w:t>
            </w:r>
          </w:p>
        </w:tc>
        <w:tc>
          <w:tcPr>
            <w:tcW w:w="8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Tahoma"/>
                <w:kern w:val="0"/>
                <w:szCs w:val="21"/>
                <w:highlight w:val="none"/>
                <w:lang w:eastAsia="zh-CN"/>
              </w:rPr>
            </w:pPr>
            <w:r>
              <w:rPr>
                <w:rFonts w:ascii="宋体" w:hAnsi="宋体" w:cs="Tahoma"/>
                <w:kern w:val="0"/>
                <w:szCs w:val="21"/>
                <w:highlight w:val="none"/>
              </w:rPr>
              <w:t>0</w:t>
            </w:r>
            <w:r>
              <w:rPr>
                <w:rFonts w:hint="eastAsia" w:ascii="宋体" w:hAnsi="宋体" w:cs="Tahoma"/>
                <w:kern w:val="0"/>
                <w:szCs w:val="21"/>
                <w:highlight w:val="none"/>
              </w:rPr>
              <w:t>-</w:t>
            </w:r>
            <w:r>
              <w:rPr>
                <w:rFonts w:hint="eastAsia" w:ascii="宋体" w:hAnsi="宋体" w:cs="Tahoma"/>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65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cs="Tahoma"/>
                <w:b/>
                <w:kern w:val="0"/>
                <w:szCs w:val="21"/>
                <w:highlight w:val="none"/>
              </w:rPr>
            </w:pPr>
            <w:r>
              <w:rPr>
                <w:rFonts w:hint="eastAsia" w:ascii="宋体" w:hAnsi="宋体" w:cs="Tahoma"/>
                <w:b/>
                <w:kern w:val="0"/>
                <w:szCs w:val="21"/>
                <w:highlight w:val="none"/>
                <w:lang w:val="en-US" w:eastAsia="zh-CN"/>
              </w:rPr>
              <w:t>类似项目</w:t>
            </w:r>
            <w:r>
              <w:rPr>
                <w:rFonts w:hint="eastAsia" w:ascii="宋体" w:hAnsi="宋体" w:cs="Tahoma"/>
                <w:b/>
                <w:kern w:val="0"/>
                <w:szCs w:val="21"/>
                <w:highlight w:val="none"/>
              </w:rPr>
              <w:t>业绩：</w:t>
            </w:r>
          </w:p>
          <w:p>
            <w:pPr>
              <w:widowControl/>
              <w:spacing w:line="56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供应商自20</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月1日至投标截止日前，</w:t>
            </w:r>
            <w:r>
              <w:rPr>
                <w:rFonts w:hint="eastAsia" w:cs="Tahoma"/>
                <w:sz w:val="21"/>
                <w:szCs w:val="21"/>
                <w:lang w:eastAsia="zh-CN"/>
              </w:rPr>
              <w:t>承担同类项目业绩，</w:t>
            </w:r>
            <w:r>
              <w:rPr>
                <w:rFonts w:hint="eastAsia" w:ascii="宋体" w:hAnsi="宋体" w:eastAsia="宋体" w:cs="宋体"/>
                <w:b w:val="0"/>
                <w:bCs/>
                <w:color w:val="auto"/>
                <w:sz w:val="21"/>
                <w:szCs w:val="21"/>
                <w:highlight w:val="none"/>
                <w:lang w:val="en-US" w:eastAsia="zh-CN"/>
              </w:rPr>
              <w:t>每提供一个有效业绩2分，最高得</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en-US" w:eastAsia="zh-CN"/>
              </w:rPr>
              <w:t>分。（须提供相应的合同首页、服务标的内容页、与合同双方盖章页复印件并加盖公章）</w:t>
            </w:r>
          </w:p>
          <w:p>
            <w:pPr>
              <w:widowControl/>
              <w:spacing w:line="560" w:lineRule="exact"/>
              <w:jc w:val="left"/>
              <w:rPr>
                <w:rFonts w:ascii="宋体" w:hAnsi="宋体" w:cs="Tahoma"/>
                <w:kern w:val="0"/>
                <w:szCs w:val="21"/>
                <w:highlight w:val="none"/>
              </w:rPr>
            </w:pPr>
            <w:r>
              <w:rPr>
                <w:rFonts w:hint="eastAsia" w:ascii="宋体" w:hAnsi="宋体" w:eastAsia="宋体" w:cs="宋体"/>
                <w:b w:val="0"/>
                <w:bCs/>
                <w:color w:val="auto"/>
                <w:sz w:val="21"/>
                <w:szCs w:val="21"/>
                <w:highlight w:val="none"/>
                <w:lang w:val="en-US" w:eastAsia="zh-CN"/>
              </w:rPr>
              <w:t>未按要求提供完整材料的不得分。</w:t>
            </w:r>
          </w:p>
        </w:tc>
        <w:tc>
          <w:tcPr>
            <w:tcW w:w="8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宋体" w:hAnsi="宋体" w:eastAsia="宋体" w:cs="Tahoma"/>
                <w:kern w:val="0"/>
                <w:szCs w:val="21"/>
                <w:highlight w:val="none"/>
                <w:lang w:val="en-US" w:eastAsia="zh-CN"/>
              </w:rPr>
            </w:pPr>
            <w:r>
              <w:rPr>
                <w:rFonts w:ascii="宋体" w:hAnsi="宋体" w:cs="Tahoma"/>
                <w:kern w:val="0"/>
                <w:szCs w:val="21"/>
                <w:highlight w:val="none"/>
              </w:rPr>
              <w:t>0</w:t>
            </w:r>
            <w:r>
              <w:rPr>
                <w:rFonts w:hint="eastAsia" w:ascii="宋体" w:hAnsi="宋体" w:cs="Tahoma"/>
                <w:kern w:val="0"/>
                <w:szCs w:val="21"/>
                <w:highlight w:val="none"/>
              </w:rPr>
              <w:t>-</w:t>
            </w:r>
            <w:r>
              <w:rPr>
                <w:rFonts w:hint="eastAsia" w:ascii="宋体" w:hAnsi="宋体" w:cs="Tahoma"/>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ahoma"/>
                <w:b/>
                <w:kern w:val="0"/>
                <w:szCs w:val="21"/>
                <w:highlight w:val="none"/>
              </w:rPr>
            </w:pPr>
            <w:r>
              <w:rPr>
                <w:rFonts w:hint="eastAsia" w:ascii="宋体" w:hAnsi="宋体" w:cs="Tahoma"/>
                <w:b/>
                <w:kern w:val="0"/>
                <w:szCs w:val="21"/>
                <w:highlight w:val="none"/>
              </w:rPr>
              <w:t>二、</w:t>
            </w:r>
            <w:r>
              <w:rPr>
                <w:rFonts w:hint="eastAsia" w:ascii="宋体" w:hAnsi="宋体" w:cs="Tahoma"/>
                <w:b/>
                <w:kern w:val="0"/>
                <w:szCs w:val="21"/>
                <w:highlight w:val="none"/>
                <w:lang w:val="en-US" w:eastAsia="zh-CN"/>
              </w:rPr>
              <w:t>技术</w:t>
            </w:r>
            <w:r>
              <w:rPr>
                <w:rFonts w:hint="eastAsia" w:ascii="宋体" w:hAnsi="宋体" w:cs="Tahoma"/>
                <w:b/>
                <w:kern w:val="0"/>
                <w:szCs w:val="21"/>
                <w:highlight w:val="none"/>
              </w:rPr>
              <w:t>部分（</w:t>
            </w:r>
            <w:r>
              <w:rPr>
                <w:rFonts w:hint="eastAsia" w:ascii="宋体" w:hAnsi="宋体" w:cs="Tahoma"/>
                <w:b/>
                <w:kern w:val="0"/>
                <w:szCs w:val="21"/>
                <w:highlight w:val="none"/>
                <w:lang w:val="en-US" w:eastAsia="zh-CN"/>
              </w:rPr>
              <w:t>8</w:t>
            </w:r>
            <w:r>
              <w:rPr>
                <w:rFonts w:hint="eastAsia" w:ascii="宋体" w:hAnsi="宋体" w:cs="Tahoma"/>
                <w:b/>
                <w:kern w:val="0"/>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65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eastAsia" w:ascii="宋体" w:hAnsi="宋体"/>
                <w:b/>
                <w:bCs/>
                <w:szCs w:val="21"/>
                <w:highlight w:val="none"/>
              </w:rPr>
            </w:pPr>
            <w:r>
              <w:rPr>
                <w:rFonts w:hint="eastAsia" w:ascii="宋体" w:hAnsi="宋体"/>
                <w:b/>
                <w:bCs/>
                <w:szCs w:val="21"/>
                <w:highlight w:val="none"/>
              </w:rPr>
              <w:t>团队人员</w:t>
            </w:r>
            <w:r>
              <w:rPr>
                <w:rFonts w:hint="eastAsia" w:ascii="宋体" w:hAnsi="宋体"/>
                <w:b/>
                <w:bCs/>
                <w:szCs w:val="21"/>
                <w:highlight w:val="none"/>
                <w:lang w:val="en-US" w:eastAsia="zh-CN"/>
              </w:rPr>
              <w:t>配置</w:t>
            </w:r>
            <w:r>
              <w:rPr>
                <w:rFonts w:hint="eastAsia" w:ascii="宋体" w:hAnsi="宋体"/>
                <w:b/>
                <w:bCs/>
                <w:szCs w:val="21"/>
                <w:highlight w:val="none"/>
              </w:rPr>
              <w:t>：</w:t>
            </w:r>
          </w:p>
          <w:p>
            <w:pPr>
              <w:widowControl/>
              <w:spacing w:line="560" w:lineRule="exact"/>
              <w:rPr>
                <w:rFonts w:hint="eastAsia" w:ascii="宋体" w:hAnsi="宋体"/>
                <w:bCs/>
                <w:szCs w:val="21"/>
                <w:highlight w:val="none"/>
              </w:rPr>
            </w:pPr>
            <w:r>
              <w:rPr>
                <w:rFonts w:hint="eastAsia" w:ascii="宋体" w:hAnsi="宋体"/>
                <w:bCs/>
                <w:szCs w:val="21"/>
                <w:highlight w:val="none"/>
              </w:rPr>
              <w:t>团队人员配置合理、技术人员数量充足、相关专业齐全，能够完全满足本项目要求得</w:t>
            </w:r>
            <w:r>
              <w:rPr>
                <w:rFonts w:hint="eastAsia" w:ascii="宋体" w:hAnsi="宋体"/>
                <w:bCs/>
                <w:szCs w:val="21"/>
                <w:highlight w:val="none"/>
                <w:lang w:val="en-US" w:eastAsia="zh-CN"/>
              </w:rPr>
              <w:t>11</w:t>
            </w:r>
            <w:r>
              <w:rPr>
                <w:rFonts w:ascii="宋体" w:hAnsi="宋体"/>
                <w:bCs/>
                <w:szCs w:val="21"/>
                <w:highlight w:val="none"/>
              </w:rPr>
              <w:t>-1</w:t>
            </w:r>
            <w:r>
              <w:rPr>
                <w:rFonts w:hint="eastAsia" w:ascii="宋体" w:hAnsi="宋体"/>
                <w:bCs/>
                <w:szCs w:val="21"/>
                <w:highlight w:val="none"/>
                <w:lang w:val="en-US" w:eastAsia="zh-CN"/>
              </w:rPr>
              <w:t>5</w:t>
            </w:r>
            <w:r>
              <w:rPr>
                <w:rFonts w:hint="eastAsia" w:ascii="宋体" w:hAnsi="宋体"/>
                <w:bCs/>
                <w:szCs w:val="21"/>
                <w:highlight w:val="none"/>
              </w:rPr>
              <w:t>分；</w:t>
            </w:r>
          </w:p>
          <w:p>
            <w:pPr>
              <w:widowControl/>
              <w:spacing w:line="560" w:lineRule="exact"/>
              <w:rPr>
                <w:rFonts w:hint="eastAsia" w:ascii="宋体" w:hAnsi="宋体"/>
                <w:bCs/>
                <w:szCs w:val="21"/>
                <w:highlight w:val="none"/>
              </w:rPr>
            </w:pPr>
            <w:r>
              <w:rPr>
                <w:rFonts w:hint="eastAsia" w:ascii="宋体" w:hAnsi="宋体"/>
                <w:bCs/>
                <w:szCs w:val="21"/>
                <w:highlight w:val="none"/>
              </w:rPr>
              <w:t>团队人员配置、相关专业，仅能匹配本项目要求得</w:t>
            </w:r>
            <w:r>
              <w:rPr>
                <w:rFonts w:hint="eastAsia" w:ascii="宋体" w:hAnsi="宋体"/>
                <w:bCs/>
                <w:szCs w:val="21"/>
                <w:highlight w:val="none"/>
                <w:lang w:val="en-US" w:eastAsia="zh-CN"/>
              </w:rPr>
              <w:t>6</w:t>
            </w:r>
            <w:r>
              <w:rPr>
                <w:rFonts w:ascii="宋体" w:hAnsi="宋体"/>
                <w:bCs/>
                <w:szCs w:val="21"/>
                <w:highlight w:val="none"/>
              </w:rPr>
              <w:t>-</w:t>
            </w:r>
            <w:r>
              <w:rPr>
                <w:rFonts w:hint="eastAsia" w:ascii="宋体" w:hAnsi="宋体"/>
                <w:bCs/>
                <w:szCs w:val="21"/>
                <w:highlight w:val="none"/>
                <w:lang w:val="en-US" w:eastAsia="zh-CN"/>
              </w:rPr>
              <w:t>10</w:t>
            </w:r>
            <w:r>
              <w:rPr>
                <w:rFonts w:hint="eastAsia" w:ascii="宋体" w:hAnsi="宋体"/>
                <w:bCs/>
                <w:szCs w:val="21"/>
                <w:highlight w:val="none"/>
              </w:rPr>
              <w:t>分；</w:t>
            </w:r>
          </w:p>
          <w:p>
            <w:pPr>
              <w:widowControl/>
              <w:spacing w:line="560" w:lineRule="exact"/>
              <w:rPr>
                <w:rFonts w:ascii="宋体" w:hAnsi="宋体"/>
                <w:bCs/>
                <w:szCs w:val="21"/>
                <w:highlight w:val="none"/>
              </w:rPr>
            </w:pPr>
            <w:r>
              <w:rPr>
                <w:rFonts w:hint="eastAsia" w:ascii="宋体" w:hAnsi="宋体"/>
                <w:bCs/>
                <w:szCs w:val="21"/>
                <w:highlight w:val="none"/>
              </w:rPr>
              <w:t>团队人员配置、相关专业，可能无法满足本项目要求得1</w:t>
            </w:r>
            <w:r>
              <w:rPr>
                <w:rFonts w:ascii="宋体" w:hAnsi="宋体"/>
                <w:bCs/>
                <w:szCs w:val="21"/>
                <w:highlight w:val="none"/>
              </w:rPr>
              <w:t>-</w:t>
            </w:r>
            <w:r>
              <w:rPr>
                <w:rFonts w:hint="eastAsia" w:ascii="宋体" w:hAnsi="宋体"/>
                <w:bCs/>
                <w:szCs w:val="21"/>
                <w:highlight w:val="none"/>
                <w:lang w:val="en-US" w:eastAsia="zh-CN"/>
              </w:rPr>
              <w:t>5</w:t>
            </w:r>
            <w:r>
              <w:rPr>
                <w:rFonts w:hint="eastAsia" w:ascii="宋体" w:hAnsi="宋体"/>
                <w:bCs/>
                <w:szCs w:val="21"/>
                <w:highlight w:val="none"/>
              </w:rPr>
              <w:t>分；</w:t>
            </w:r>
          </w:p>
          <w:p>
            <w:pPr>
              <w:widowControl/>
              <w:numPr>
                <w:ilvl w:val="0"/>
                <w:numId w:val="0"/>
              </w:numPr>
              <w:spacing w:line="560" w:lineRule="exact"/>
              <w:ind w:leftChars="0"/>
              <w:jc w:val="left"/>
              <w:rPr>
                <w:rFonts w:ascii="宋体" w:hAnsi="宋体"/>
                <w:bCs/>
                <w:szCs w:val="21"/>
                <w:highlight w:val="none"/>
              </w:rPr>
            </w:pPr>
            <w:r>
              <w:rPr>
                <w:rFonts w:ascii="宋体" w:hAnsi="宋体"/>
                <w:bCs/>
                <w:szCs w:val="21"/>
                <w:highlight w:val="none"/>
              </w:rPr>
              <w:t>未提供得</w:t>
            </w:r>
            <w:r>
              <w:rPr>
                <w:rFonts w:hint="eastAsia" w:ascii="宋体" w:hAnsi="宋体"/>
                <w:bCs/>
                <w:szCs w:val="21"/>
                <w:highlight w:val="none"/>
              </w:rPr>
              <w:t>0分。</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420" w:hanging="420"/>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65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宋体" w:hAnsi="宋体" w:eastAsia="宋体" w:cs="Tahoma"/>
                <w:b/>
                <w:kern w:val="0"/>
                <w:szCs w:val="21"/>
                <w:highlight w:val="none"/>
                <w:lang w:val="en-US" w:eastAsia="zh-CN"/>
              </w:rPr>
            </w:pPr>
            <w:r>
              <w:rPr>
                <w:rFonts w:hint="eastAsia" w:ascii="宋体" w:hAnsi="宋体" w:eastAsia="宋体" w:cs="Tahoma"/>
                <w:b/>
                <w:kern w:val="0"/>
                <w:szCs w:val="21"/>
                <w:highlight w:val="none"/>
                <w:lang w:val="en-US" w:eastAsia="zh-CN"/>
              </w:rPr>
              <w:t>维保方案：</w:t>
            </w:r>
          </w:p>
          <w:p>
            <w:pPr>
              <w:widowControl/>
              <w:spacing w:line="560" w:lineRule="exact"/>
              <w:jc w:val="left"/>
              <w:rPr>
                <w:rFonts w:hint="eastAsia" w:ascii="宋体" w:hAnsi="宋体" w:cs="Tahoma"/>
                <w:kern w:val="0"/>
                <w:szCs w:val="21"/>
                <w:highlight w:val="none"/>
                <w:lang w:eastAsia="zh-CN"/>
              </w:rPr>
            </w:pPr>
            <w:r>
              <w:rPr>
                <w:rFonts w:hint="eastAsia" w:ascii="宋体" w:hAnsi="宋体" w:cs="Tahoma"/>
                <w:kern w:val="0"/>
                <w:szCs w:val="21"/>
                <w:highlight w:val="none"/>
                <w:lang w:val="en-US" w:eastAsia="zh-CN"/>
              </w:rPr>
              <w:t>针对本项目的服务范围、要求、日常管理制度等制定</w:t>
            </w:r>
            <w:r>
              <w:rPr>
                <w:rFonts w:hint="eastAsia" w:ascii="宋体" w:hAnsi="宋体" w:cs="Tahoma"/>
                <w:kern w:val="0"/>
                <w:szCs w:val="21"/>
                <w:highlight w:val="none"/>
              </w:rPr>
              <w:t>方案</w:t>
            </w:r>
            <w:r>
              <w:rPr>
                <w:rFonts w:hint="eastAsia" w:ascii="宋体" w:hAnsi="宋体" w:cs="Tahoma"/>
                <w:kern w:val="0"/>
                <w:szCs w:val="21"/>
                <w:highlight w:val="none"/>
                <w:lang w:eastAsia="zh-CN"/>
              </w:rPr>
              <w:t>。</w:t>
            </w:r>
          </w:p>
          <w:p>
            <w:pPr>
              <w:widowControl/>
              <w:spacing w:line="560" w:lineRule="exact"/>
              <w:jc w:val="left"/>
              <w:rPr>
                <w:rFonts w:hint="eastAsia" w:ascii="宋体" w:hAnsi="宋体" w:cs="Tahoma"/>
                <w:kern w:val="0"/>
                <w:szCs w:val="21"/>
                <w:highlight w:val="none"/>
              </w:rPr>
            </w:pPr>
            <w:r>
              <w:rPr>
                <w:rFonts w:hint="eastAsia" w:ascii="宋体" w:hAnsi="宋体" w:cs="Tahoma"/>
                <w:kern w:val="0"/>
                <w:szCs w:val="21"/>
                <w:highlight w:val="none"/>
              </w:rPr>
              <w:t>实施</w:t>
            </w:r>
            <w:r>
              <w:rPr>
                <w:rFonts w:hint="eastAsia" w:ascii="宋体" w:hAnsi="宋体" w:cs="Tahoma"/>
                <w:kern w:val="0"/>
                <w:szCs w:val="21"/>
                <w:highlight w:val="none"/>
                <w:lang w:val="en-US" w:eastAsia="zh-CN"/>
              </w:rPr>
              <w:t>方案</w:t>
            </w:r>
            <w:r>
              <w:rPr>
                <w:rFonts w:hint="eastAsia" w:ascii="宋体" w:hAnsi="宋体" w:cs="Tahoma"/>
                <w:kern w:val="0"/>
                <w:szCs w:val="21"/>
                <w:highlight w:val="none"/>
              </w:rPr>
              <w:t>合理，全面，有针对性，能够完全满足采购人的要求，得2</w:t>
            </w:r>
            <w:r>
              <w:rPr>
                <w:rFonts w:ascii="宋体" w:hAnsi="宋体" w:cs="Tahoma"/>
                <w:kern w:val="0"/>
                <w:szCs w:val="21"/>
                <w:highlight w:val="none"/>
              </w:rPr>
              <w:t>5-30</w:t>
            </w:r>
            <w:r>
              <w:rPr>
                <w:rFonts w:hint="eastAsia" w:ascii="宋体" w:hAnsi="宋体" w:cs="Tahoma"/>
                <w:kern w:val="0"/>
                <w:szCs w:val="21"/>
                <w:highlight w:val="none"/>
              </w:rPr>
              <w:t>分；</w:t>
            </w:r>
          </w:p>
          <w:p>
            <w:pPr>
              <w:widowControl/>
              <w:spacing w:line="560" w:lineRule="exact"/>
              <w:jc w:val="left"/>
              <w:rPr>
                <w:rFonts w:hint="eastAsia" w:ascii="宋体" w:hAnsi="宋体" w:cs="Tahoma"/>
                <w:kern w:val="0"/>
                <w:szCs w:val="21"/>
                <w:highlight w:val="none"/>
              </w:rPr>
            </w:pPr>
            <w:r>
              <w:rPr>
                <w:rFonts w:hint="eastAsia" w:ascii="宋体" w:hAnsi="宋体" w:cs="Tahoma"/>
                <w:kern w:val="0"/>
                <w:szCs w:val="21"/>
                <w:highlight w:val="none"/>
              </w:rPr>
              <w:t>实施方案较全面合理，部分内容表述不清晰不够细致，得1</w:t>
            </w:r>
            <w:r>
              <w:rPr>
                <w:rFonts w:ascii="宋体" w:hAnsi="宋体" w:cs="Tahoma"/>
                <w:kern w:val="0"/>
                <w:szCs w:val="21"/>
                <w:highlight w:val="none"/>
              </w:rPr>
              <w:t>9-24</w:t>
            </w:r>
            <w:r>
              <w:rPr>
                <w:rFonts w:hint="eastAsia" w:ascii="宋体" w:hAnsi="宋体" w:cs="Tahoma"/>
                <w:kern w:val="0"/>
                <w:szCs w:val="21"/>
                <w:highlight w:val="none"/>
              </w:rPr>
              <w:t xml:space="preserve">分； </w:t>
            </w:r>
          </w:p>
          <w:p>
            <w:pPr>
              <w:widowControl/>
              <w:spacing w:line="560" w:lineRule="exact"/>
              <w:jc w:val="left"/>
              <w:rPr>
                <w:rFonts w:hint="eastAsia" w:ascii="宋体" w:hAnsi="宋体" w:cs="Tahoma"/>
                <w:kern w:val="0"/>
                <w:szCs w:val="21"/>
                <w:highlight w:val="none"/>
              </w:rPr>
            </w:pPr>
            <w:r>
              <w:rPr>
                <w:rFonts w:hint="eastAsia" w:ascii="宋体" w:hAnsi="宋体" w:cs="Tahoma"/>
                <w:kern w:val="0"/>
                <w:szCs w:val="21"/>
                <w:highlight w:val="none"/>
              </w:rPr>
              <w:t>实施方案不够全面，部分内容有遗漏，得1</w:t>
            </w:r>
            <w:r>
              <w:rPr>
                <w:rFonts w:ascii="宋体" w:hAnsi="宋体" w:cs="Tahoma"/>
                <w:kern w:val="0"/>
                <w:szCs w:val="21"/>
                <w:highlight w:val="none"/>
              </w:rPr>
              <w:t>3-18</w:t>
            </w:r>
            <w:r>
              <w:rPr>
                <w:rFonts w:hint="eastAsia" w:ascii="宋体" w:hAnsi="宋体" w:cs="Tahoma"/>
                <w:kern w:val="0"/>
                <w:szCs w:val="21"/>
                <w:highlight w:val="none"/>
              </w:rPr>
              <w:t xml:space="preserve">分； </w:t>
            </w:r>
          </w:p>
          <w:p>
            <w:pPr>
              <w:widowControl/>
              <w:spacing w:line="560" w:lineRule="exact"/>
              <w:jc w:val="left"/>
              <w:rPr>
                <w:rFonts w:hint="eastAsia" w:ascii="宋体" w:hAnsi="宋体" w:cs="Tahoma"/>
                <w:kern w:val="0"/>
                <w:szCs w:val="21"/>
                <w:highlight w:val="none"/>
              </w:rPr>
            </w:pPr>
            <w:r>
              <w:rPr>
                <w:rFonts w:hint="eastAsia" w:ascii="宋体" w:hAnsi="宋体" w:cs="Tahoma"/>
                <w:kern w:val="0"/>
                <w:szCs w:val="21"/>
                <w:highlight w:val="none"/>
              </w:rPr>
              <w:t>实施方案不全面，存在大量遗漏，针对性一般，得7</w:t>
            </w:r>
            <w:r>
              <w:rPr>
                <w:rFonts w:ascii="宋体" w:hAnsi="宋体" w:cs="Tahoma"/>
                <w:kern w:val="0"/>
                <w:szCs w:val="21"/>
                <w:highlight w:val="none"/>
              </w:rPr>
              <w:t>-12</w:t>
            </w:r>
            <w:r>
              <w:rPr>
                <w:rFonts w:hint="eastAsia" w:ascii="宋体" w:hAnsi="宋体" w:cs="Tahoma"/>
                <w:kern w:val="0"/>
                <w:szCs w:val="21"/>
                <w:highlight w:val="none"/>
              </w:rPr>
              <w:t>分；</w:t>
            </w:r>
          </w:p>
          <w:p>
            <w:pPr>
              <w:widowControl/>
              <w:spacing w:line="560" w:lineRule="exact"/>
              <w:jc w:val="left"/>
              <w:rPr>
                <w:rFonts w:hint="eastAsia" w:ascii="宋体" w:hAnsi="宋体" w:cs="Tahoma"/>
                <w:kern w:val="0"/>
                <w:szCs w:val="21"/>
                <w:highlight w:val="none"/>
              </w:rPr>
            </w:pPr>
            <w:r>
              <w:rPr>
                <w:rFonts w:hint="eastAsia" w:ascii="宋体" w:hAnsi="宋体" w:cs="Tahoma"/>
                <w:kern w:val="0"/>
                <w:szCs w:val="21"/>
                <w:highlight w:val="none"/>
              </w:rPr>
              <w:t>实施方案不够合理，存在实施风险，针对性不强，得1</w:t>
            </w:r>
            <w:r>
              <w:rPr>
                <w:rFonts w:ascii="宋体" w:hAnsi="宋体" w:cs="Tahoma"/>
                <w:kern w:val="0"/>
                <w:szCs w:val="21"/>
                <w:highlight w:val="none"/>
              </w:rPr>
              <w:t>-6</w:t>
            </w:r>
            <w:r>
              <w:rPr>
                <w:rFonts w:hint="eastAsia" w:ascii="宋体" w:hAnsi="宋体" w:cs="Tahoma"/>
                <w:kern w:val="0"/>
                <w:szCs w:val="21"/>
                <w:highlight w:val="none"/>
              </w:rPr>
              <w:t xml:space="preserve">分； </w:t>
            </w:r>
          </w:p>
          <w:p>
            <w:pPr>
              <w:widowControl/>
              <w:numPr>
                <w:ilvl w:val="0"/>
                <w:numId w:val="0"/>
              </w:numPr>
              <w:spacing w:line="560" w:lineRule="exact"/>
              <w:ind w:leftChars="0"/>
              <w:jc w:val="left"/>
              <w:rPr>
                <w:rFonts w:ascii="宋体" w:hAnsi="宋体"/>
                <w:bCs/>
                <w:szCs w:val="21"/>
                <w:highlight w:val="none"/>
              </w:rPr>
            </w:pPr>
            <w:r>
              <w:rPr>
                <w:rFonts w:hint="eastAsia" w:ascii="宋体" w:hAnsi="宋体" w:cs="Tahoma"/>
                <w:kern w:val="0"/>
                <w:szCs w:val="21"/>
                <w:highlight w:val="none"/>
              </w:rPr>
              <w:t>未提供得0分。</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Tahoma"/>
                <w:kern w:val="0"/>
                <w:szCs w:val="21"/>
                <w:highlight w:val="none"/>
                <w:lang w:val="en-US" w:eastAsia="zh-CN"/>
              </w:rPr>
            </w:pPr>
            <w:r>
              <w:rPr>
                <w:rFonts w:ascii="宋体" w:hAnsi="宋体" w:cs="Tahoma"/>
                <w:kern w:val="0"/>
                <w:szCs w:val="21"/>
                <w:highlight w:val="none"/>
              </w:rPr>
              <w:t>0</w:t>
            </w:r>
            <w:r>
              <w:rPr>
                <w:rFonts w:hint="eastAsia" w:ascii="宋体" w:hAnsi="宋体" w:cs="Tahoma"/>
                <w:kern w:val="0"/>
                <w:szCs w:val="21"/>
                <w:highlight w:val="none"/>
              </w:rPr>
              <w:t>-</w:t>
            </w:r>
            <w:r>
              <w:rPr>
                <w:rFonts w:hint="eastAsia" w:ascii="宋体" w:hAnsi="宋体" w:cs="Tahoma"/>
                <w:kern w:val="0"/>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2.3</w:t>
            </w:r>
          </w:p>
        </w:tc>
        <w:tc>
          <w:tcPr>
            <w:tcW w:w="652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560" w:lineRule="exact"/>
              <w:ind w:leftChars="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应急预案：</w:t>
            </w:r>
          </w:p>
          <w:p>
            <w:pPr>
              <w:widowControl/>
              <w:numPr>
                <w:ilvl w:val="0"/>
                <w:numId w:val="0"/>
              </w:numPr>
              <w:spacing w:line="560" w:lineRule="exact"/>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lang w:eastAsia="zh-CN"/>
              </w:rPr>
              <w:t>突发事件</w:t>
            </w:r>
            <w:r>
              <w:rPr>
                <w:rFonts w:hint="eastAsia" w:ascii="宋体" w:hAnsi="宋体" w:eastAsia="宋体" w:cs="宋体"/>
                <w:color w:val="auto"/>
                <w:sz w:val="21"/>
                <w:szCs w:val="21"/>
                <w:highlight w:val="none"/>
                <w:lang w:val="en-US" w:eastAsia="zh-CN"/>
              </w:rPr>
              <w:t>等制定应急预案。</w:t>
            </w:r>
          </w:p>
          <w:p>
            <w:pPr>
              <w:widowControl/>
              <w:numPr>
                <w:ilvl w:val="0"/>
                <w:numId w:val="0"/>
              </w:numPr>
              <w:spacing w:line="560" w:lineRule="exact"/>
              <w:ind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应急预案内容科学合理、可操作性强，得</w:t>
            </w:r>
            <w:r>
              <w:rPr>
                <w:rFonts w:hint="eastAsia" w:ascii="宋体" w:hAnsi="宋体"/>
                <w:bCs/>
                <w:szCs w:val="21"/>
                <w:highlight w:val="none"/>
                <w:lang w:val="en-US" w:eastAsia="zh-CN"/>
              </w:rPr>
              <w:t>14</w:t>
            </w:r>
            <w:r>
              <w:rPr>
                <w:rFonts w:ascii="宋体" w:hAnsi="宋体"/>
                <w:bCs/>
                <w:szCs w:val="21"/>
                <w:highlight w:val="none"/>
              </w:rPr>
              <w:t>-</w:t>
            </w:r>
            <w:r>
              <w:rPr>
                <w:rFonts w:hint="eastAsia" w:ascii="宋体" w:hAnsi="宋体"/>
                <w:bCs/>
                <w:szCs w:val="21"/>
                <w:highlight w:val="none"/>
                <w:lang w:val="en-US" w:eastAsia="zh-CN"/>
              </w:rPr>
              <w:t>20</w:t>
            </w:r>
            <w:r>
              <w:rPr>
                <w:rFonts w:hint="eastAsia" w:ascii="宋体" w:hAnsi="宋体"/>
                <w:bCs/>
                <w:szCs w:val="21"/>
                <w:highlight w:val="none"/>
              </w:rPr>
              <w:t>分</w:t>
            </w:r>
            <w:r>
              <w:rPr>
                <w:rFonts w:hint="eastAsia" w:ascii="宋体" w:hAnsi="宋体" w:eastAsia="宋体" w:cs="宋体"/>
                <w:color w:val="auto"/>
                <w:sz w:val="21"/>
                <w:szCs w:val="21"/>
                <w:highlight w:val="none"/>
                <w:lang w:eastAsia="zh-CN"/>
              </w:rPr>
              <w:t xml:space="preserve">； </w:t>
            </w:r>
          </w:p>
          <w:p>
            <w:pPr>
              <w:widowControl/>
              <w:numPr>
                <w:ilvl w:val="0"/>
                <w:numId w:val="0"/>
              </w:numPr>
              <w:spacing w:line="560" w:lineRule="exact"/>
              <w:ind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应急预案内容一般、基本可行，得</w:t>
            </w:r>
            <w:r>
              <w:rPr>
                <w:rFonts w:hint="eastAsia" w:ascii="宋体" w:hAnsi="宋体" w:cs="宋体"/>
                <w:color w:val="auto"/>
                <w:sz w:val="21"/>
                <w:szCs w:val="21"/>
                <w:highlight w:val="none"/>
                <w:lang w:val="en-US" w:eastAsia="zh-CN"/>
              </w:rPr>
              <w:t>7</w:t>
            </w:r>
            <w:r>
              <w:rPr>
                <w:rFonts w:ascii="宋体" w:hAnsi="宋体"/>
                <w:bCs/>
                <w:szCs w:val="21"/>
                <w:highlight w:val="none"/>
              </w:rPr>
              <w:t>-</w:t>
            </w:r>
            <w:r>
              <w:rPr>
                <w:rFonts w:hint="eastAsia" w:ascii="宋体" w:hAnsi="宋体"/>
                <w:bCs/>
                <w:szCs w:val="21"/>
                <w:highlight w:val="none"/>
                <w:lang w:val="en-US" w:eastAsia="zh-CN"/>
              </w:rPr>
              <w:t>13</w:t>
            </w:r>
            <w:r>
              <w:rPr>
                <w:rFonts w:hint="eastAsia" w:ascii="宋体" w:hAnsi="宋体"/>
                <w:bCs/>
                <w:szCs w:val="21"/>
                <w:highlight w:val="none"/>
              </w:rPr>
              <w:t>分</w:t>
            </w:r>
            <w:r>
              <w:rPr>
                <w:rFonts w:hint="eastAsia" w:ascii="宋体" w:hAnsi="宋体" w:eastAsia="宋体" w:cs="宋体"/>
                <w:color w:val="auto"/>
                <w:sz w:val="21"/>
                <w:szCs w:val="21"/>
                <w:highlight w:val="none"/>
                <w:lang w:eastAsia="zh-CN"/>
              </w:rPr>
              <w:t xml:space="preserve">； </w:t>
            </w:r>
          </w:p>
          <w:p>
            <w:pPr>
              <w:widowControl/>
              <w:numPr>
                <w:ilvl w:val="0"/>
                <w:numId w:val="0"/>
              </w:numPr>
              <w:spacing w:line="560" w:lineRule="exact"/>
              <w:ind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应急预案内容有待完善、可行性较差，得</w:t>
            </w:r>
            <w:r>
              <w:rPr>
                <w:rFonts w:hint="eastAsia" w:ascii="宋体" w:hAnsi="宋体"/>
                <w:bCs/>
                <w:szCs w:val="21"/>
                <w:highlight w:val="none"/>
              </w:rPr>
              <w:t>1</w:t>
            </w:r>
            <w:r>
              <w:rPr>
                <w:rFonts w:ascii="宋体" w:hAnsi="宋体"/>
                <w:bCs/>
                <w:szCs w:val="21"/>
                <w:highlight w:val="none"/>
              </w:rPr>
              <w:t>-</w:t>
            </w:r>
            <w:r>
              <w:rPr>
                <w:rFonts w:hint="eastAsia" w:ascii="宋体" w:hAnsi="宋体"/>
                <w:bCs/>
                <w:szCs w:val="21"/>
                <w:highlight w:val="none"/>
                <w:lang w:val="en-US" w:eastAsia="zh-CN"/>
              </w:rPr>
              <w:t>6</w:t>
            </w:r>
            <w:r>
              <w:rPr>
                <w:rFonts w:hint="eastAsia" w:ascii="宋体" w:hAnsi="宋体"/>
                <w:bCs/>
                <w:szCs w:val="21"/>
                <w:highlight w:val="none"/>
              </w:rPr>
              <w:t>分</w:t>
            </w:r>
            <w:r>
              <w:rPr>
                <w:rFonts w:hint="eastAsia" w:ascii="宋体" w:hAnsi="宋体"/>
                <w:bCs/>
                <w:szCs w:val="21"/>
                <w:highlight w:val="none"/>
                <w:lang w:eastAsia="zh-CN"/>
              </w:rPr>
              <w:t>；</w:t>
            </w:r>
          </w:p>
          <w:p>
            <w:pPr>
              <w:widowControl/>
              <w:numPr>
                <w:ilvl w:val="0"/>
                <w:numId w:val="0"/>
              </w:numPr>
              <w:spacing w:line="560" w:lineRule="exact"/>
              <w:ind w:leftChars="0"/>
              <w:jc w:val="left"/>
              <w:rPr>
                <w:rFonts w:hint="eastAsia" w:ascii="宋体" w:hAnsi="宋体" w:eastAsia="宋体" w:cs="宋体"/>
                <w:color w:val="auto"/>
                <w:sz w:val="21"/>
                <w:szCs w:val="21"/>
                <w:highlight w:val="none"/>
                <w:lang w:eastAsia="zh-CN"/>
              </w:rPr>
            </w:pPr>
            <w:r>
              <w:rPr>
                <w:rFonts w:hint="eastAsia" w:ascii="宋体" w:hAnsi="宋体" w:cs="Tahoma"/>
                <w:kern w:val="0"/>
                <w:szCs w:val="21"/>
                <w:highlight w:val="none"/>
              </w:rPr>
              <w:t>未提供得0分。</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2.4</w:t>
            </w:r>
          </w:p>
        </w:tc>
        <w:tc>
          <w:tcPr>
            <w:tcW w:w="652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560" w:lineRule="exact"/>
              <w:ind w:leftChars="0"/>
              <w:jc w:val="left"/>
              <w:rPr>
                <w:rFonts w:hint="eastAsia" w:ascii="宋体" w:hAnsi="宋体" w:cs="Tahoma"/>
                <w:b/>
                <w:bCs/>
                <w:kern w:val="0"/>
                <w:szCs w:val="21"/>
                <w:highlight w:val="none"/>
                <w:lang w:val="en-US" w:eastAsia="zh-CN"/>
              </w:rPr>
            </w:pPr>
            <w:r>
              <w:rPr>
                <w:rFonts w:hint="eastAsia" w:ascii="宋体" w:hAnsi="宋体" w:cs="Tahoma"/>
                <w:b/>
                <w:bCs/>
                <w:kern w:val="0"/>
                <w:szCs w:val="21"/>
                <w:highlight w:val="none"/>
                <w:lang w:val="en-US" w:eastAsia="zh-CN"/>
              </w:rPr>
              <w:t>服务承诺：</w:t>
            </w:r>
          </w:p>
          <w:p>
            <w:pPr>
              <w:widowControl/>
              <w:numPr>
                <w:ilvl w:val="0"/>
                <w:numId w:val="0"/>
              </w:numPr>
              <w:spacing w:line="560" w:lineRule="exact"/>
              <w:ind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方案全面、叙述完整详细得</w:t>
            </w:r>
            <w:r>
              <w:rPr>
                <w:rFonts w:hint="eastAsia" w:ascii="宋体" w:hAnsi="宋体" w:cs="宋体"/>
                <w:color w:val="auto"/>
                <w:sz w:val="21"/>
                <w:szCs w:val="21"/>
                <w:highlight w:val="none"/>
                <w:lang w:val="en-US" w:eastAsia="zh-CN"/>
              </w:rPr>
              <w:t>11-15</w:t>
            </w:r>
            <w:r>
              <w:rPr>
                <w:rFonts w:hint="eastAsia" w:ascii="宋体" w:hAnsi="宋体"/>
                <w:bCs/>
                <w:szCs w:val="21"/>
                <w:highlight w:val="none"/>
              </w:rPr>
              <w:t>分</w:t>
            </w:r>
            <w:r>
              <w:rPr>
                <w:rFonts w:hint="eastAsia" w:ascii="宋体" w:hAnsi="宋体" w:eastAsia="宋体" w:cs="宋体"/>
                <w:color w:val="auto"/>
                <w:sz w:val="21"/>
                <w:szCs w:val="21"/>
                <w:highlight w:val="none"/>
                <w:lang w:eastAsia="zh-CN"/>
              </w:rPr>
              <w:t xml:space="preserve">； </w:t>
            </w:r>
          </w:p>
          <w:p>
            <w:pPr>
              <w:widowControl/>
              <w:numPr>
                <w:ilvl w:val="0"/>
                <w:numId w:val="0"/>
              </w:numPr>
              <w:spacing w:line="560" w:lineRule="exact"/>
              <w:ind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方案较全面、叙述完整性较好得</w:t>
            </w:r>
            <w:r>
              <w:rPr>
                <w:rFonts w:hint="eastAsia" w:ascii="宋体" w:hAnsi="宋体" w:cs="宋体"/>
                <w:color w:val="auto"/>
                <w:sz w:val="21"/>
                <w:szCs w:val="21"/>
                <w:highlight w:val="none"/>
                <w:lang w:val="en-US" w:eastAsia="zh-CN"/>
              </w:rPr>
              <w:t>6-10</w:t>
            </w:r>
            <w:r>
              <w:rPr>
                <w:rFonts w:hint="eastAsia" w:ascii="宋体" w:hAnsi="宋体"/>
                <w:bCs/>
                <w:szCs w:val="21"/>
                <w:highlight w:val="none"/>
              </w:rPr>
              <w:t>分</w:t>
            </w:r>
            <w:r>
              <w:rPr>
                <w:rFonts w:hint="eastAsia" w:ascii="宋体" w:hAnsi="宋体" w:eastAsia="宋体" w:cs="宋体"/>
                <w:color w:val="auto"/>
                <w:sz w:val="21"/>
                <w:szCs w:val="21"/>
                <w:highlight w:val="none"/>
                <w:lang w:eastAsia="zh-CN"/>
              </w:rPr>
              <w:t xml:space="preserve">；           </w:t>
            </w:r>
          </w:p>
          <w:p>
            <w:pPr>
              <w:widowControl/>
              <w:numPr>
                <w:ilvl w:val="0"/>
                <w:numId w:val="0"/>
              </w:numPr>
              <w:spacing w:line="560" w:lineRule="exact"/>
              <w:ind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方案不全面、叙述完整性较差得</w:t>
            </w:r>
            <w:r>
              <w:rPr>
                <w:rFonts w:hint="eastAsia" w:ascii="宋体" w:hAnsi="宋体"/>
                <w:bCs/>
                <w:szCs w:val="21"/>
                <w:highlight w:val="none"/>
              </w:rPr>
              <w:t>1</w:t>
            </w:r>
            <w:r>
              <w:rPr>
                <w:rFonts w:ascii="宋体" w:hAnsi="宋体"/>
                <w:bCs/>
                <w:szCs w:val="21"/>
                <w:highlight w:val="none"/>
              </w:rPr>
              <w:t>-</w:t>
            </w:r>
            <w:r>
              <w:rPr>
                <w:rFonts w:hint="eastAsia" w:ascii="宋体" w:hAnsi="宋体"/>
                <w:bCs/>
                <w:szCs w:val="21"/>
                <w:highlight w:val="none"/>
                <w:lang w:val="en-US" w:eastAsia="zh-CN"/>
              </w:rPr>
              <w:t>5</w:t>
            </w:r>
            <w:r>
              <w:rPr>
                <w:rFonts w:hint="eastAsia" w:ascii="宋体" w:hAnsi="宋体"/>
                <w:bCs/>
                <w:szCs w:val="21"/>
                <w:highlight w:val="none"/>
              </w:rPr>
              <w:t>分</w:t>
            </w:r>
            <w:r>
              <w:rPr>
                <w:rFonts w:hint="eastAsia" w:ascii="宋体" w:hAnsi="宋体" w:eastAsia="宋体" w:cs="宋体"/>
                <w:color w:val="auto"/>
                <w:sz w:val="21"/>
                <w:szCs w:val="21"/>
                <w:highlight w:val="none"/>
                <w:lang w:eastAsia="zh-CN"/>
              </w:rPr>
              <w:t>；</w:t>
            </w:r>
          </w:p>
          <w:p>
            <w:pPr>
              <w:widowControl/>
              <w:numPr>
                <w:ilvl w:val="0"/>
                <w:numId w:val="0"/>
              </w:numPr>
              <w:spacing w:line="560" w:lineRule="exact"/>
              <w:ind w:leftChars="0"/>
              <w:jc w:val="left"/>
              <w:rPr>
                <w:rFonts w:hint="eastAsia"/>
                <w:highlight w:val="none"/>
                <w:lang w:eastAsia="zh-CN"/>
              </w:rPr>
            </w:pPr>
            <w:r>
              <w:rPr>
                <w:rFonts w:hint="eastAsia" w:ascii="宋体" w:hAnsi="宋体" w:cs="Tahoma"/>
                <w:kern w:val="0"/>
                <w:szCs w:val="21"/>
                <w:highlight w:val="none"/>
              </w:rPr>
              <w:t>未提供得0分。</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0-15</w:t>
            </w:r>
          </w:p>
        </w:tc>
      </w:tr>
    </w:tbl>
    <w:p>
      <w:pPr>
        <w:spacing w:line="360" w:lineRule="auto"/>
        <w:ind w:firstLine="420" w:firstLineChars="200"/>
        <w:rPr>
          <w:rFonts w:hint="eastAsia" w:ascii="宋体" w:hAnsi="宋体"/>
          <w:szCs w:val="21"/>
          <w:highlight w:val="none"/>
        </w:rPr>
      </w:pPr>
    </w:p>
    <w:p>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168" w:name="_Toc16218"/>
      <w:bookmarkStart w:id="169" w:name="_Toc579"/>
      <w:r>
        <w:rPr>
          <w:rFonts w:hint="eastAsia" w:ascii="宋体" w:hAnsi="宋体"/>
          <w:b/>
          <w:szCs w:val="21"/>
          <w:highlight w:val="none"/>
        </w:rPr>
        <w:t>成交</w:t>
      </w:r>
      <w:bookmarkEnd w:id="168"/>
      <w:bookmarkEnd w:id="169"/>
    </w:p>
    <w:p>
      <w:pPr>
        <w:pStyle w:val="33"/>
        <w:numPr>
          <w:ilvl w:val="0"/>
          <w:numId w:val="6"/>
        </w:numPr>
        <w:spacing w:line="360" w:lineRule="auto"/>
        <w:ind w:firstLineChars="0"/>
        <w:outlineLvl w:val="9"/>
        <w:rPr>
          <w:rFonts w:hint="eastAsia" w:ascii="宋体" w:hAnsi="宋体"/>
          <w:b/>
          <w:bCs/>
          <w:szCs w:val="21"/>
          <w:highlight w:val="none"/>
        </w:rPr>
      </w:pPr>
      <w:bookmarkStart w:id="170" w:name="_Toc406595828"/>
      <w:bookmarkStart w:id="171" w:name="_Toc440288454"/>
      <w:bookmarkStart w:id="172" w:name="_Toc120707468"/>
      <w:bookmarkStart w:id="173" w:name="_Toc17393007"/>
      <w:bookmarkStart w:id="174" w:name="_Toc407613212"/>
      <w:bookmarkStart w:id="175" w:name="_Toc5600"/>
      <w:bookmarkStart w:id="176" w:name="_Toc407612843"/>
      <w:bookmarkStart w:id="177" w:name="_Toc509224170"/>
      <w:bookmarkStart w:id="178" w:name="_Toc17392471"/>
      <w:r>
        <w:rPr>
          <w:rFonts w:hint="eastAsia" w:ascii="宋体" w:hAnsi="宋体"/>
          <w:b/>
          <w:bCs/>
          <w:szCs w:val="21"/>
          <w:highlight w:val="none"/>
        </w:rPr>
        <w:t>成交准则</w:t>
      </w:r>
      <w:bookmarkEnd w:id="170"/>
      <w:bookmarkEnd w:id="171"/>
      <w:bookmarkEnd w:id="172"/>
      <w:bookmarkEnd w:id="173"/>
      <w:bookmarkEnd w:id="174"/>
      <w:bookmarkEnd w:id="175"/>
      <w:bookmarkEnd w:id="176"/>
      <w:bookmarkEnd w:id="177"/>
      <w:bookmarkEnd w:id="178"/>
    </w:p>
    <w:p>
      <w:pPr>
        <w:pStyle w:val="33"/>
        <w:numPr>
          <w:ilvl w:val="1"/>
          <w:numId w:val="6"/>
        </w:numPr>
        <w:spacing w:line="360" w:lineRule="auto"/>
        <w:ind w:firstLineChars="0"/>
        <w:outlineLvl w:val="9"/>
        <w:rPr>
          <w:rFonts w:hint="eastAsia" w:ascii="宋体" w:hAnsi="宋体"/>
          <w:bCs/>
          <w:szCs w:val="21"/>
          <w:highlight w:val="none"/>
        </w:rPr>
      </w:pPr>
      <w:bookmarkStart w:id="179" w:name="_Toc440288455"/>
      <w:bookmarkStart w:id="180" w:name="_Toc120707469"/>
      <w:bookmarkStart w:id="181" w:name="_Toc509224171"/>
      <w:bookmarkStart w:id="182" w:name="_Toc407612844"/>
      <w:bookmarkStart w:id="183" w:name="_Toc406595829"/>
      <w:bookmarkStart w:id="184" w:name="_Toc13164"/>
      <w:bookmarkStart w:id="185" w:name="_Toc17392472"/>
      <w:bookmarkStart w:id="186" w:name="_Toc407613213"/>
      <w:bookmarkStart w:id="187" w:name="_Toc17393008"/>
      <w:r>
        <w:rPr>
          <w:rFonts w:hint="eastAsia" w:ascii="宋体" w:hAnsi="宋体"/>
          <w:bCs/>
          <w:szCs w:val="21"/>
          <w:highlight w:val="none"/>
        </w:rPr>
        <w:t>采购人将把合同授予被确定为实质上响应遴选文件的要求并有履行合同能力和意愿的综合得分最高的供应商。</w:t>
      </w:r>
      <w:bookmarkEnd w:id="179"/>
      <w:bookmarkEnd w:id="180"/>
      <w:bookmarkEnd w:id="181"/>
      <w:bookmarkEnd w:id="182"/>
      <w:bookmarkEnd w:id="183"/>
      <w:bookmarkEnd w:id="184"/>
      <w:bookmarkEnd w:id="185"/>
      <w:bookmarkEnd w:id="186"/>
      <w:bookmarkEnd w:id="187"/>
    </w:p>
    <w:p>
      <w:pPr>
        <w:pStyle w:val="33"/>
        <w:numPr>
          <w:ilvl w:val="1"/>
          <w:numId w:val="6"/>
        </w:numPr>
        <w:spacing w:line="360" w:lineRule="auto"/>
        <w:ind w:firstLineChars="0"/>
        <w:outlineLvl w:val="9"/>
        <w:rPr>
          <w:rFonts w:ascii="宋体" w:hAnsi="宋体"/>
          <w:bCs/>
          <w:szCs w:val="21"/>
          <w:highlight w:val="none"/>
        </w:rPr>
      </w:pPr>
      <w:bookmarkStart w:id="188" w:name="_Toc17393009"/>
      <w:bookmarkStart w:id="189" w:name="_Toc406595831"/>
      <w:bookmarkStart w:id="190" w:name="_Toc23139"/>
      <w:bookmarkStart w:id="191" w:name="_Toc120707470"/>
      <w:bookmarkStart w:id="192" w:name="_Toc17392473"/>
      <w:bookmarkStart w:id="193" w:name="_Toc509224173"/>
      <w:bookmarkStart w:id="194" w:name="_Toc407613215"/>
      <w:bookmarkStart w:id="195" w:name="_Toc407612846"/>
      <w:bookmarkStart w:id="196" w:name="_Toc440288457"/>
      <w:r>
        <w:rPr>
          <w:rFonts w:ascii="宋体" w:hAnsi="宋体"/>
          <w:szCs w:val="21"/>
          <w:highlight w:val="none"/>
        </w:rPr>
        <w:t>排名第一的供应商放弃成交、因不可抗力不能履行合同或者被查实存在影响</w:t>
      </w:r>
      <w:r>
        <w:rPr>
          <w:rFonts w:hint="eastAsia" w:ascii="宋体" w:hAnsi="宋体"/>
          <w:szCs w:val="21"/>
          <w:highlight w:val="none"/>
        </w:rPr>
        <w:t>成交</w:t>
      </w:r>
      <w:r>
        <w:rPr>
          <w:rFonts w:ascii="宋体" w:hAnsi="宋体"/>
          <w:szCs w:val="21"/>
          <w:highlight w:val="none"/>
        </w:rPr>
        <w:t>结果的违法行为等情形，不符合成交条件的，采购人可以按照评审委员会提出的候选人名单排序依次确定其他</w:t>
      </w:r>
      <w:r>
        <w:rPr>
          <w:rFonts w:hint="eastAsia" w:ascii="宋体" w:hAnsi="宋体"/>
          <w:szCs w:val="21"/>
          <w:highlight w:val="none"/>
        </w:rPr>
        <w:t>成交</w:t>
      </w:r>
      <w:r>
        <w:rPr>
          <w:rFonts w:ascii="宋体" w:hAnsi="宋体"/>
          <w:szCs w:val="21"/>
          <w:highlight w:val="none"/>
        </w:rPr>
        <w:t>候选人为成交供应商</w:t>
      </w:r>
      <w:r>
        <w:rPr>
          <w:rFonts w:hint="eastAsia" w:ascii="宋体" w:hAnsi="宋体"/>
          <w:szCs w:val="21"/>
          <w:highlight w:val="none"/>
        </w:rPr>
        <w:t>。</w:t>
      </w:r>
      <w:bookmarkEnd w:id="188"/>
      <w:bookmarkEnd w:id="189"/>
      <w:bookmarkEnd w:id="190"/>
      <w:bookmarkEnd w:id="191"/>
      <w:bookmarkEnd w:id="192"/>
      <w:bookmarkEnd w:id="193"/>
      <w:bookmarkEnd w:id="194"/>
      <w:bookmarkEnd w:id="195"/>
      <w:bookmarkEnd w:id="196"/>
    </w:p>
    <w:p>
      <w:pPr>
        <w:numPr>
          <w:ilvl w:val="1"/>
          <w:numId w:val="6"/>
        </w:numPr>
        <w:spacing w:line="360" w:lineRule="auto"/>
        <w:rPr>
          <w:rFonts w:hint="eastAsia" w:ascii="宋体" w:hAnsi="宋体"/>
          <w:bCs/>
          <w:szCs w:val="21"/>
          <w:highlight w:val="none"/>
        </w:rPr>
      </w:pPr>
      <w:r>
        <w:rPr>
          <w:rFonts w:hint="eastAsia" w:ascii="宋体" w:hAnsi="宋体"/>
          <w:bCs/>
          <w:szCs w:val="21"/>
          <w:highlight w:val="none"/>
        </w:rPr>
        <w:t>若通过资格审核的供应商只有一家，则直接推荐为成交候选人。</w:t>
      </w:r>
    </w:p>
    <w:p>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197" w:name="_Toc32217"/>
      <w:bookmarkStart w:id="198" w:name="_Toc1441"/>
      <w:r>
        <w:rPr>
          <w:rFonts w:hint="eastAsia" w:ascii="宋体" w:hAnsi="宋体"/>
          <w:b/>
          <w:szCs w:val="21"/>
          <w:highlight w:val="none"/>
        </w:rPr>
        <w:t>其他</w:t>
      </w:r>
      <w:bookmarkEnd w:id="197"/>
      <w:bookmarkEnd w:id="198"/>
    </w:p>
    <w:p>
      <w:pPr>
        <w:pStyle w:val="33"/>
        <w:numPr>
          <w:ilvl w:val="0"/>
          <w:numId w:val="6"/>
        </w:numPr>
        <w:spacing w:line="360" w:lineRule="auto"/>
        <w:ind w:firstLineChars="0"/>
        <w:outlineLvl w:val="9"/>
        <w:rPr>
          <w:rFonts w:hint="eastAsia" w:ascii="宋体" w:hAnsi="宋体"/>
          <w:b/>
          <w:bCs/>
          <w:szCs w:val="21"/>
          <w:highlight w:val="none"/>
        </w:rPr>
      </w:pPr>
      <w:bookmarkStart w:id="199" w:name="_Toc17620"/>
      <w:r>
        <w:rPr>
          <w:rFonts w:ascii="宋体" w:hAnsi="宋体"/>
          <w:b/>
          <w:bCs/>
          <w:szCs w:val="21"/>
          <w:highlight w:val="none"/>
        </w:rPr>
        <w:t>代理费</w:t>
      </w:r>
      <w:bookmarkEnd w:id="199"/>
    </w:p>
    <w:p>
      <w:pPr>
        <w:spacing w:line="360" w:lineRule="auto"/>
        <w:ind w:firstLine="420" w:firstLineChars="200"/>
        <w:rPr>
          <w:rFonts w:hint="eastAsia" w:ascii="宋体" w:hAnsi="宋体"/>
          <w:szCs w:val="21"/>
          <w:highlight w:val="none"/>
        </w:rPr>
      </w:pPr>
      <w:r>
        <w:rPr>
          <w:rFonts w:ascii="宋体" w:hAnsi="宋体"/>
          <w:szCs w:val="21"/>
          <w:highlight w:val="none"/>
        </w:rPr>
        <w:t>代理费</w:t>
      </w:r>
      <w:r>
        <w:rPr>
          <w:rFonts w:hint="eastAsia" w:ascii="宋体" w:hAnsi="宋体"/>
          <w:szCs w:val="21"/>
          <w:highlight w:val="none"/>
        </w:rPr>
        <w:t>按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w:t>
      </w:r>
      <w:r>
        <w:rPr>
          <w:rFonts w:hint="eastAsia" w:ascii="宋体" w:hAnsi="宋体"/>
          <w:szCs w:val="21"/>
          <w:highlight w:val="none"/>
          <w:lang w:eastAsia="zh-CN"/>
        </w:rPr>
        <w:t>，</w:t>
      </w:r>
      <w:r>
        <w:rPr>
          <w:rFonts w:hint="eastAsia" w:ascii="宋体" w:hAnsi="宋体"/>
          <w:szCs w:val="21"/>
          <w:highlight w:val="none"/>
        </w:rPr>
        <w:t>本项目的成交供应商应在成交通知书发出的同时一次性向招标代理机构支付代理服务费</w:t>
      </w:r>
      <w:r>
        <w:rPr>
          <w:rFonts w:hint="eastAsia" w:ascii="宋体" w:hAnsi="宋体"/>
          <w:szCs w:val="21"/>
          <w:highlight w:val="none"/>
          <w:lang w:eastAsia="zh-CN"/>
        </w:rPr>
        <w:t>，招标代理服务费</w:t>
      </w:r>
      <w:r>
        <w:rPr>
          <w:rFonts w:hint="eastAsia" w:ascii="宋体" w:hAnsi="宋体"/>
          <w:szCs w:val="21"/>
          <w:highlight w:val="none"/>
          <w:lang w:val="en-US" w:eastAsia="zh-CN"/>
        </w:rPr>
        <w:t>最终金额为</w:t>
      </w:r>
      <w:r>
        <w:rPr>
          <w:rFonts w:hint="eastAsia" w:ascii="宋体" w:hAnsi="宋体"/>
          <w:szCs w:val="21"/>
          <w:highlight w:val="none"/>
          <w:lang w:eastAsia="zh-CN"/>
        </w:rPr>
        <w:t>5000元</w:t>
      </w:r>
      <w:r>
        <w:rPr>
          <w:rFonts w:hint="eastAsia" w:ascii="宋体" w:hAnsi="宋体"/>
          <w:szCs w:val="21"/>
          <w:highlight w:val="none"/>
        </w:rPr>
        <w:t>。</w:t>
      </w:r>
    </w:p>
    <w:p>
      <w:pPr>
        <w:rPr>
          <w:rFonts w:hint="eastAsia" w:ascii="宋体" w:hAnsi="宋体"/>
          <w:szCs w:val="21"/>
          <w:highlight w:val="none"/>
        </w:rPr>
      </w:pPr>
      <w:r>
        <w:rPr>
          <w:rFonts w:hint="eastAsia" w:ascii="宋体" w:hAnsi="宋体"/>
          <w:szCs w:val="21"/>
          <w:highlight w:val="none"/>
        </w:rPr>
        <w:br w:type="page"/>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pStyle w:val="33"/>
        <w:numPr>
          <w:ilvl w:val="0"/>
          <w:numId w:val="0"/>
        </w:numPr>
        <w:spacing w:line="360" w:lineRule="auto"/>
        <w:ind w:leftChars="0"/>
        <w:jc w:val="both"/>
        <w:outlineLvl w:val="9"/>
        <w:rPr>
          <w:rFonts w:hint="eastAsia" w:ascii="宋体" w:hAnsi="宋体"/>
          <w:b/>
          <w:sz w:val="44"/>
          <w:szCs w:val="44"/>
          <w:highlight w:val="none"/>
        </w:rPr>
      </w:pPr>
    </w:p>
    <w:p>
      <w:pPr>
        <w:pStyle w:val="33"/>
        <w:numPr>
          <w:ilvl w:val="0"/>
          <w:numId w:val="0"/>
        </w:numPr>
        <w:spacing w:line="360" w:lineRule="auto"/>
        <w:ind w:leftChars="0"/>
        <w:jc w:val="both"/>
        <w:outlineLvl w:val="9"/>
        <w:rPr>
          <w:rFonts w:hint="eastAsia" w:ascii="宋体" w:hAnsi="宋体"/>
          <w:b/>
          <w:sz w:val="44"/>
          <w:szCs w:val="44"/>
          <w:highlight w:val="none"/>
        </w:rPr>
      </w:pPr>
    </w:p>
    <w:p>
      <w:pPr>
        <w:pStyle w:val="33"/>
        <w:numPr>
          <w:ilvl w:val="0"/>
          <w:numId w:val="0"/>
        </w:numPr>
        <w:spacing w:line="360" w:lineRule="auto"/>
        <w:ind w:leftChars="0"/>
        <w:jc w:val="both"/>
        <w:outlineLvl w:val="9"/>
        <w:rPr>
          <w:rFonts w:hint="eastAsia" w:ascii="宋体" w:hAnsi="宋体"/>
          <w:b/>
          <w:sz w:val="44"/>
          <w:szCs w:val="44"/>
          <w:highlight w:val="none"/>
        </w:rPr>
      </w:pPr>
    </w:p>
    <w:p>
      <w:pPr>
        <w:pStyle w:val="33"/>
        <w:numPr>
          <w:ilvl w:val="0"/>
          <w:numId w:val="0"/>
        </w:numPr>
        <w:spacing w:line="360" w:lineRule="auto"/>
        <w:ind w:leftChars="0"/>
        <w:jc w:val="both"/>
        <w:outlineLvl w:val="9"/>
        <w:rPr>
          <w:rFonts w:hint="eastAsia" w:ascii="宋体" w:hAnsi="宋体"/>
          <w:b/>
          <w:sz w:val="44"/>
          <w:szCs w:val="44"/>
          <w:highlight w:val="none"/>
        </w:rPr>
      </w:pPr>
    </w:p>
    <w:p>
      <w:pPr>
        <w:pStyle w:val="33"/>
        <w:numPr>
          <w:ilvl w:val="0"/>
          <w:numId w:val="0"/>
        </w:numPr>
        <w:spacing w:line="360" w:lineRule="auto"/>
        <w:ind w:leftChars="0"/>
        <w:jc w:val="both"/>
        <w:outlineLvl w:val="9"/>
        <w:rPr>
          <w:rFonts w:hint="eastAsia" w:ascii="宋体" w:hAnsi="宋体"/>
          <w:b/>
          <w:sz w:val="44"/>
          <w:szCs w:val="44"/>
          <w:highlight w:val="none"/>
        </w:rPr>
      </w:pPr>
    </w:p>
    <w:p>
      <w:pPr>
        <w:pStyle w:val="33"/>
        <w:numPr>
          <w:ilvl w:val="0"/>
          <w:numId w:val="0"/>
        </w:numPr>
        <w:spacing w:line="360" w:lineRule="auto"/>
        <w:ind w:leftChars="0"/>
        <w:jc w:val="both"/>
        <w:outlineLvl w:val="9"/>
        <w:rPr>
          <w:rFonts w:hint="eastAsia" w:ascii="宋体" w:hAnsi="宋体"/>
          <w:b/>
          <w:sz w:val="44"/>
          <w:szCs w:val="44"/>
          <w:highlight w:val="none"/>
        </w:rPr>
      </w:pPr>
    </w:p>
    <w:p>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200" w:name="_Toc12233"/>
      <w:r>
        <w:rPr>
          <w:rFonts w:hint="eastAsia" w:ascii="宋体" w:hAnsi="宋体"/>
          <w:b/>
          <w:sz w:val="44"/>
          <w:szCs w:val="44"/>
          <w:highlight w:val="none"/>
          <w:lang w:val="en-US" w:eastAsia="zh-CN"/>
        </w:rPr>
        <w:t>拟签订的合同文本</w:t>
      </w:r>
      <w:bookmarkEnd w:id="200"/>
    </w:p>
    <w:p>
      <w:pPr>
        <w:spacing w:line="360" w:lineRule="auto"/>
        <w:jc w:val="both"/>
        <w:rPr>
          <w:rFonts w:hint="eastAsia" w:ascii="宋体" w:hAnsi="宋体"/>
          <w:szCs w:val="21"/>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spacing w:line="360"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合同</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工程维修类</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 xml:space="preserve">    </w:t>
      </w:r>
    </w:p>
    <w:p>
      <w:pPr>
        <w:spacing w:line="360" w:lineRule="auto"/>
        <w:jc w:val="left"/>
        <w:rPr>
          <w:rFonts w:hint="eastAsia" w:ascii="宋体" w:hAnsi="宋体" w:eastAsia="宋体" w:cs="宋体"/>
          <w:b/>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甲方:</w:t>
      </w:r>
      <w:r>
        <w:rPr>
          <w:rFonts w:hint="eastAsia" w:ascii="宋体" w:hAnsi="宋体" w:eastAsia="宋体" w:cs="宋体"/>
          <w:b/>
          <w:sz w:val="21"/>
          <w:szCs w:val="21"/>
          <w:u w:val="single"/>
        </w:rPr>
        <w:t>北京市文化和旅游局综合事务中心</w:t>
      </w:r>
    </w:p>
    <w:p>
      <w:pPr>
        <w:spacing w:line="500" w:lineRule="exact"/>
        <w:jc w:val="left"/>
        <w:rPr>
          <w:rFonts w:hint="eastAsia" w:ascii="宋体" w:hAnsi="宋体" w:eastAsia="宋体" w:cs="宋体"/>
          <w:b/>
          <w:sz w:val="21"/>
          <w:szCs w:val="21"/>
          <w:lang w:val="en-US" w:eastAsia="zh-CN"/>
        </w:rPr>
      </w:pPr>
      <w:r>
        <w:rPr>
          <w:rFonts w:hint="eastAsia" w:ascii="宋体" w:hAnsi="宋体" w:eastAsia="宋体" w:cs="宋体"/>
          <w:b/>
          <w:sz w:val="21"/>
          <w:szCs w:val="21"/>
        </w:rPr>
        <w:t>乙方:</w:t>
      </w:r>
    </w:p>
    <w:p>
      <w:pPr>
        <w:spacing w:line="500" w:lineRule="exact"/>
        <w:jc w:val="left"/>
        <w:rPr>
          <w:rFonts w:hint="eastAsia" w:ascii="宋体" w:hAnsi="宋体" w:eastAsia="宋体" w:cs="宋体"/>
          <w:sz w:val="21"/>
          <w:szCs w:val="21"/>
        </w:rPr>
      </w:pPr>
    </w:p>
    <w:p>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依照《中华人民共和国民法典》《中华人民共和国建筑法》及其他相关法律、行政法规，遵循平等、自愿、公平和诚实守信的原则，甲、乙双方就</w:t>
      </w:r>
      <w:r>
        <w:rPr>
          <w:rFonts w:hint="eastAsia" w:ascii="宋体" w:hAnsi="宋体" w:eastAsia="宋体" w:cs="宋体"/>
          <w:sz w:val="21"/>
          <w:szCs w:val="21"/>
          <w:u w:val="single"/>
        </w:rPr>
        <w:t>北京市文化和旅游局综合事务中心日常零活维保</w:t>
      </w:r>
      <w:r>
        <w:rPr>
          <w:rFonts w:hint="eastAsia" w:ascii="宋体" w:hAnsi="宋体" w:eastAsia="宋体" w:cs="宋体"/>
          <w:sz w:val="21"/>
          <w:szCs w:val="21"/>
        </w:rPr>
        <w:t>项目事宜</w:t>
      </w:r>
      <w:r>
        <w:rPr>
          <w:rFonts w:hint="eastAsia" w:ascii="宋体" w:hAnsi="宋体" w:eastAsia="宋体" w:cs="宋体"/>
          <w:sz w:val="21"/>
          <w:szCs w:val="21"/>
          <w:lang w:eastAsia="zh-CN"/>
        </w:rPr>
        <w:t>经</w:t>
      </w:r>
      <w:r>
        <w:rPr>
          <w:rFonts w:hint="eastAsia" w:ascii="宋体" w:hAnsi="宋体" w:eastAsia="宋体" w:cs="宋体"/>
          <w:sz w:val="21"/>
          <w:szCs w:val="21"/>
        </w:rPr>
        <w:t>协商一致，订立本合同，并共同遵照执行。</w:t>
      </w:r>
    </w:p>
    <w:p>
      <w:pPr>
        <w:spacing w:line="500" w:lineRule="exact"/>
        <w:jc w:val="left"/>
        <w:rPr>
          <w:rFonts w:hint="eastAsia" w:ascii="宋体" w:hAnsi="宋体" w:eastAsia="宋体" w:cs="宋体"/>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第一条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项目简介</w:t>
      </w:r>
    </w:p>
    <w:p>
      <w:pPr>
        <w:numPr>
          <w:ilvl w:val="0"/>
          <w:numId w:val="0"/>
        </w:numPr>
        <w:spacing w:line="500" w:lineRule="exact"/>
        <w:ind w:leftChars="0"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工程名称:</w:t>
      </w:r>
      <w:r>
        <w:rPr>
          <w:rFonts w:hint="eastAsia" w:ascii="宋体" w:hAnsi="宋体" w:eastAsia="宋体" w:cs="宋体"/>
          <w:sz w:val="21"/>
          <w:szCs w:val="21"/>
          <w:highlight w:val="none"/>
          <w:u w:val="single"/>
          <w:lang w:val="en-US" w:eastAsia="zh-CN"/>
        </w:rPr>
        <w:t xml:space="preserve">         </w:t>
      </w:r>
    </w:p>
    <w:p>
      <w:pPr>
        <w:numPr>
          <w:ilvl w:val="0"/>
          <w:numId w:val="8"/>
        </w:numPr>
        <w:spacing w:line="500" w:lineRule="exact"/>
        <w:ind w:leftChars="0"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 xml:space="preserve">工程地点: </w:t>
      </w:r>
      <w:r>
        <w:rPr>
          <w:rFonts w:hint="eastAsia" w:ascii="宋体" w:hAnsi="宋体" w:eastAsia="宋体" w:cs="宋体"/>
          <w:sz w:val="21"/>
          <w:szCs w:val="21"/>
          <w:highlight w:val="none"/>
          <w:u w:val="single"/>
          <w:lang w:val="en-US" w:eastAsia="zh-CN"/>
        </w:rPr>
        <w:t xml:space="preserve">         </w:t>
      </w:r>
    </w:p>
    <w:p>
      <w:pPr>
        <w:numPr>
          <w:ilvl w:val="0"/>
          <w:numId w:val="0"/>
        </w:numPr>
        <w:spacing w:line="500" w:lineRule="exact"/>
        <w:ind w:left="0" w:firstLine="420" w:firstLineChars="200"/>
        <w:rPr>
          <w:rFonts w:hint="eastAsia" w:ascii="宋体" w:hAnsi="宋体" w:eastAsia="宋体" w:cs="宋体"/>
          <w:sz w:val="21"/>
          <w:szCs w:val="21"/>
        </w:rPr>
      </w:pPr>
    </w:p>
    <w:p>
      <w:pPr>
        <w:spacing w:line="500" w:lineRule="exact"/>
        <w:jc w:val="left"/>
        <w:rPr>
          <w:rFonts w:hint="eastAsia" w:ascii="宋体" w:hAnsi="宋体" w:eastAsia="宋体" w:cs="宋体"/>
          <w:b/>
          <w:sz w:val="21"/>
          <w:szCs w:val="21"/>
          <w:lang w:eastAsia="zh-CN"/>
        </w:rPr>
      </w:pPr>
      <w:r>
        <w:rPr>
          <w:rFonts w:hint="eastAsia" w:ascii="宋体" w:hAnsi="宋体" w:eastAsia="宋体" w:cs="宋体"/>
          <w:b/>
          <w:sz w:val="21"/>
          <w:szCs w:val="21"/>
        </w:rPr>
        <w:t>第二条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承包内容</w:t>
      </w:r>
    </w:p>
    <w:p>
      <w:pPr>
        <w:spacing w:line="500" w:lineRule="exact"/>
        <w:ind w:firstLine="420" w:firstLineChars="200"/>
        <w:jc w:val="left"/>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u w:val="single"/>
          <w:lang w:val="en-US" w:eastAsia="zh-CN"/>
        </w:rPr>
        <w:t xml:space="preserve">       </w:t>
      </w:r>
    </w:p>
    <w:p>
      <w:pPr>
        <w:spacing w:line="500" w:lineRule="exact"/>
        <w:ind w:firstLine="420" w:firstLineChars="200"/>
        <w:jc w:val="left"/>
        <w:rPr>
          <w:rFonts w:hint="eastAsia" w:ascii="宋体" w:hAnsi="宋体" w:eastAsia="宋体" w:cs="宋体"/>
          <w:sz w:val="21"/>
          <w:szCs w:val="21"/>
          <w:u w:val="single"/>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第三条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合同工期</w:t>
      </w:r>
    </w:p>
    <w:p>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合同签订之日起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rPr>
        <w:t>个日历天完成。</w:t>
      </w:r>
    </w:p>
    <w:p>
      <w:pPr>
        <w:spacing w:line="500" w:lineRule="exact"/>
        <w:ind w:firstLine="420" w:firstLineChars="200"/>
        <w:jc w:val="left"/>
        <w:rPr>
          <w:rFonts w:hint="eastAsia" w:ascii="宋体" w:hAnsi="宋体" w:eastAsia="宋体" w:cs="宋体"/>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第四条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质量验收标准</w:t>
      </w:r>
    </w:p>
    <w:p>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一次性验收合格，达到</w:t>
      </w:r>
      <w:r>
        <w:rPr>
          <w:rFonts w:hint="eastAsia" w:ascii="宋体" w:hAnsi="宋体" w:eastAsia="宋体" w:cs="宋体"/>
          <w:sz w:val="21"/>
          <w:szCs w:val="21"/>
          <w:u w:val="single"/>
        </w:rPr>
        <w:t xml:space="preserve"> </w:t>
      </w:r>
      <w:r>
        <w:rPr>
          <w:rFonts w:hint="eastAsia" w:ascii="宋体" w:hAnsi="宋体" w:eastAsia="宋体" w:cs="宋体"/>
          <w:sz w:val="21"/>
          <w:szCs w:val="21"/>
          <w:highlight w:val="none"/>
          <w:u w:val="single"/>
        </w:rPr>
        <w:t>合格</w:t>
      </w:r>
      <w:r>
        <w:rPr>
          <w:rFonts w:hint="eastAsia" w:ascii="宋体" w:hAnsi="宋体" w:eastAsia="宋体" w:cs="宋体"/>
          <w:sz w:val="21"/>
          <w:szCs w:val="21"/>
          <w:u w:val="single"/>
        </w:rPr>
        <w:t xml:space="preserve"> </w:t>
      </w:r>
      <w:r>
        <w:rPr>
          <w:rFonts w:hint="eastAsia" w:ascii="宋体" w:hAnsi="宋体" w:eastAsia="宋体" w:cs="宋体"/>
          <w:sz w:val="21"/>
          <w:szCs w:val="21"/>
        </w:rPr>
        <w:t>使用效果，且符合</w:t>
      </w:r>
      <w:r>
        <w:rPr>
          <w:rFonts w:hint="eastAsia" w:ascii="宋体" w:hAnsi="宋体" w:eastAsia="宋体" w:cs="宋体"/>
          <w:sz w:val="21"/>
          <w:szCs w:val="21"/>
          <w:lang w:eastAsia="zh-CN"/>
        </w:rPr>
        <w:t>与工程内容相对应的</w:t>
      </w:r>
      <w:r>
        <w:rPr>
          <w:rFonts w:hint="eastAsia" w:ascii="宋体" w:hAnsi="宋体" w:eastAsia="宋体" w:cs="宋体"/>
          <w:sz w:val="21"/>
          <w:szCs w:val="21"/>
        </w:rPr>
        <w:t>现行国家、行业和相关性能的施工</w:t>
      </w:r>
      <w:r>
        <w:rPr>
          <w:rFonts w:hint="eastAsia" w:ascii="宋体" w:hAnsi="宋体" w:eastAsia="宋体" w:cs="宋体"/>
          <w:sz w:val="21"/>
          <w:szCs w:val="21"/>
          <w:lang w:eastAsia="zh-CN"/>
        </w:rPr>
        <w:t>与质量</w:t>
      </w:r>
      <w:r>
        <w:rPr>
          <w:rFonts w:hint="eastAsia" w:ascii="宋体" w:hAnsi="宋体" w:eastAsia="宋体" w:cs="宋体"/>
          <w:sz w:val="21"/>
          <w:szCs w:val="21"/>
        </w:rPr>
        <w:t>规范、标准。</w:t>
      </w:r>
    </w:p>
    <w:p>
      <w:pPr>
        <w:spacing w:line="500" w:lineRule="exact"/>
        <w:ind w:firstLine="420" w:firstLineChars="200"/>
        <w:jc w:val="left"/>
        <w:rPr>
          <w:rFonts w:hint="eastAsia" w:ascii="宋体" w:hAnsi="宋体" w:eastAsia="宋体" w:cs="宋体"/>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第五条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承包方式及合同价款</w:t>
      </w:r>
    </w:p>
    <w:p>
      <w:pPr>
        <w:numPr>
          <w:ilvl w:val="0"/>
          <w:numId w:val="0"/>
        </w:numPr>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本合同采用总价包干方式（包工包料）。</w:t>
      </w:r>
    </w:p>
    <w:p>
      <w:pPr>
        <w:numPr>
          <w:ilvl w:val="0"/>
          <w:numId w:val="0"/>
        </w:numPr>
        <w:spacing w:line="500" w:lineRule="exact"/>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合同总价:人民币</w:t>
      </w:r>
      <w:r>
        <w:rPr>
          <w:rFonts w:hint="eastAsia" w:ascii="宋体" w:hAnsi="宋体" w:eastAsia="宋体" w:cs="宋体"/>
          <w:color w:val="000000"/>
          <w:sz w:val="21"/>
          <w:szCs w:val="21"/>
          <w:lang w:eastAsia="zh-CN"/>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color w:val="000000"/>
          <w:sz w:val="21"/>
          <w:szCs w:val="21"/>
        </w:rPr>
        <w:t>整，即人民币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sz w:val="21"/>
          <w:szCs w:val="21"/>
        </w:rPr>
        <w:t>元。</w:t>
      </w:r>
    </w:p>
    <w:p>
      <w:pPr>
        <w:numPr>
          <w:ilvl w:val="0"/>
          <w:numId w:val="0"/>
        </w:numPr>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报价明细见附件一。</w:t>
      </w:r>
    </w:p>
    <w:p>
      <w:pPr>
        <w:spacing w:line="500" w:lineRule="exact"/>
        <w:jc w:val="left"/>
        <w:rPr>
          <w:rFonts w:hint="eastAsia" w:ascii="宋体" w:hAnsi="宋体" w:eastAsia="宋体" w:cs="宋体"/>
          <w:b/>
          <w:sz w:val="21"/>
          <w:szCs w:val="21"/>
        </w:rPr>
      </w:pPr>
    </w:p>
    <w:p>
      <w:pPr>
        <w:spacing w:line="500" w:lineRule="exact"/>
        <w:jc w:val="left"/>
        <w:rPr>
          <w:rFonts w:hint="eastAsia" w:ascii="宋体" w:hAnsi="宋体" w:eastAsia="宋体" w:cs="宋体"/>
          <w:sz w:val="21"/>
          <w:szCs w:val="21"/>
        </w:rPr>
      </w:pPr>
      <w:r>
        <w:rPr>
          <w:rFonts w:hint="eastAsia" w:ascii="宋体" w:hAnsi="宋体" w:eastAsia="宋体" w:cs="宋体"/>
          <w:b/>
          <w:sz w:val="21"/>
          <w:szCs w:val="21"/>
        </w:rPr>
        <w:t>第六条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款项结算</w:t>
      </w:r>
    </w:p>
    <w:p>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按</w:t>
      </w:r>
      <w:r>
        <w:rPr>
          <w:rFonts w:hint="eastAsia" w:ascii="宋体" w:hAnsi="宋体" w:eastAsia="宋体" w:cs="宋体"/>
          <w:sz w:val="21"/>
          <w:szCs w:val="21"/>
          <w:lang w:val="en-US" w:eastAsia="zh-CN"/>
        </w:rPr>
        <w:t>合同</w:t>
      </w:r>
      <w:r>
        <w:rPr>
          <w:rFonts w:hint="eastAsia" w:ascii="宋体" w:hAnsi="宋体" w:eastAsia="宋体" w:cs="宋体"/>
          <w:sz w:val="21"/>
          <w:szCs w:val="21"/>
        </w:rPr>
        <w:t>约定，甲方</w:t>
      </w:r>
      <w:r>
        <w:rPr>
          <w:rFonts w:hint="eastAsia" w:ascii="宋体" w:hAnsi="宋体" w:eastAsia="宋体" w:cs="宋体"/>
          <w:sz w:val="21"/>
          <w:szCs w:val="21"/>
          <w:lang w:eastAsia="zh-CN"/>
        </w:rPr>
        <w:t>按照国家标准、行业标准或双方约定</w:t>
      </w:r>
      <w:r>
        <w:rPr>
          <w:rFonts w:hint="eastAsia" w:ascii="宋体" w:hAnsi="宋体" w:eastAsia="宋体" w:cs="宋体"/>
          <w:sz w:val="21"/>
          <w:szCs w:val="21"/>
        </w:rPr>
        <w:t>对施工项目进行验收，确认验</w:t>
      </w:r>
      <w:r>
        <w:rPr>
          <w:rFonts w:hint="eastAsia" w:ascii="宋体" w:hAnsi="宋体" w:eastAsia="宋体" w:cs="宋体"/>
          <w:sz w:val="21"/>
          <w:szCs w:val="21"/>
          <w:highlight w:val="none"/>
        </w:rPr>
        <w:t>收合格后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个工作日内，向乙方支付合同总价人民币（大写）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sz w:val="21"/>
          <w:szCs w:val="21"/>
          <w:highlight w:val="none"/>
        </w:rPr>
        <w:t>整，即：人民币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sz w:val="21"/>
          <w:szCs w:val="21"/>
          <w:highlight w:val="none"/>
        </w:rPr>
        <w:t>元。甲方支付费用前，乙方应提供符合要求的普通增值税发票，否则</w:t>
      </w:r>
      <w:r>
        <w:rPr>
          <w:rFonts w:hint="eastAsia" w:ascii="宋体" w:hAnsi="宋体" w:eastAsia="宋体" w:cs="宋体"/>
          <w:color w:val="000000"/>
          <w:sz w:val="21"/>
          <w:szCs w:val="21"/>
        </w:rPr>
        <w:t>甲方有权拒绝付款并不承担任何责任。</w:t>
      </w:r>
    </w:p>
    <w:p>
      <w:pPr>
        <w:spacing w:line="500" w:lineRule="exact"/>
        <w:jc w:val="left"/>
        <w:rPr>
          <w:rFonts w:hint="eastAsia" w:ascii="宋体" w:hAnsi="宋体" w:eastAsia="宋体" w:cs="宋体"/>
          <w:b/>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第七条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乙方责任</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1、乙方应遵守工程建设安全生产有关管理规定</w:t>
      </w:r>
      <w:r>
        <w:rPr>
          <w:rFonts w:hint="eastAsia" w:ascii="宋体" w:hAnsi="宋体" w:eastAsia="宋体" w:cs="宋体"/>
          <w:sz w:val="21"/>
          <w:szCs w:val="21"/>
          <w:lang w:eastAsia="zh-CN"/>
        </w:rPr>
        <w:t>或规范</w:t>
      </w:r>
      <w:r>
        <w:rPr>
          <w:rFonts w:hint="eastAsia" w:ascii="宋体" w:hAnsi="宋体" w:eastAsia="宋体" w:cs="宋体"/>
          <w:sz w:val="21"/>
          <w:szCs w:val="21"/>
        </w:rPr>
        <w:t>，严格按安全标准组织施工，并随时接受行业安全检查人员的监督检查，采取必要的安全防护措施，消除</w:t>
      </w:r>
      <w:r>
        <w:rPr>
          <w:rFonts w:hint="eastAsia" w:ascii="宋体" w:hAnsi="宋体" w:eastAsia="宋体" w:cs="宋体"/>
          <w:sz w:val="21"/>
          <w:szCs w:val="21"/>
          <w:lang w:eastAsia="zh-CN"/>
        </w:rPr>
        <w:t>消防、意外</w:t>
      </w:r>
      <w:r>
        <w:rPr>
          <w:rFonts w:hint="eastAsia" w:ascii="宋体" w:hAnsi="宋体" w:eastAsia="宋体" w:cs="宋体"/>
          <w:sz w:val="21"/>
          <w:szCs w:val="21"/>
        </w:rPr>
        <w:t>事故隐患。</w:t>
      </w:r>
      <w:r>
        <w:rPr>
          <w:rFonts w:hint="eastAsia" w:ascii="宋体" w:hAnsi="宋体" w:eastAsia="宋体" w:cs="宋体"/>
          <w:sz w:val="21"/>
          <w:szCs w:val="21"/>
          <w:lang w:eastAsia="zh-CN"/>
        </w:rPr>
        <w:t>因</w:t>
      </w:r>
      <w:r>
        <w:rPr>
          <w:rFonts w:hint="eastAsia" w:ascii="宋体" w:hAnsi="宋体" w:eastAsia="宋体" w:cs="宋体"/>
          <w:sz w:val="21"/>
          <w:szCs w:val="21"/>
        </w:rPr>
        <w:t>乙方安全措施不</w:t>
      </w:r>
      <w:r>
        <w:rPr>
          <w:rFonts w:hint="eastAsia" w:ascii="宋体" w:hAnsi="宋体" w:eastAsia="宋体" w:cs="宋体"/>
          <w:sz w:val="21"/>
          <w:szCs w:val="21"/>
          <w:lang w:eastAsia="zh-CN"/>
        </w:rPr>
        <w:t>利</w:t>
      </w:r>
      <w:r>
        <w:rPr>
          <w:rFonts w:hint="eastAsia" w:ascii="宋体" w:hAnsi="宋体" w:eastAsia="宋体" w:cs="宋体"/>
          <w:sz w:val="21"/>
          <w:szCs w:val="21"/>
        </w:rPr>
        <w:t>造成</w:t>
      </w:r>
      <w:r>
        <w:rPr>
          <w:rFonts w:hint="eastAsia" w:ascii="宋体" w:hAnsi="宋体" w:eastAsia="宋体" w:cs="宋体"/>
          <w:sz w:val="21"/>
          <w:szCs w:val="21"/>
          <w:lang w:eastAsia="zh-CN"/>
        </w:rPr>
        <w:t>的</w:t>
      </w:r>
      <w:r>
        <w:rPr>
          <w:rFonts w:hint="eastAsia" w:ascii="宋体" w:hAnsi="宋体" w:eastAsia="宋体" w:cs="宋体"/>
          <w:sz w:val="21"/>
          <w:szCs w:val="21"/>
        </w:rPr>
        <w:t>事故责任和发生的费用，由乙方承担</w:t>
      </w:r>
      <w:r>
        <w:rPr>
          <w:rFonts w:hint="eastAsia" w:ascii="宋体" w:hAnsi="宋体" w:eastAsia="宋体" w:cs="宋体"/>
          <w:sz w:val="21"/>
          <w:szCs w:val="21"/>
          <w:lang w:eastAsia="zh-CN"/>
        </w:rPr>
        <w:t>。</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2、乙方应对其在施工场地的工作人员进行安全教育，并对他们的安全负责，乙方不得违反安全管理的规定进行施工，乙方承担</w:t>
      </w:r>
      <w:r>
        <w:rPr>
          <w:rFonts w:hint="eastAsia" w:ascii="宋体" w:hAnsi="宋体" w:eastAsia="宋体" w:cs="宋体"/>
          <w:sz w:val="21"/>
          <w:szCs w:val="21"/>
          <w:lang w:eastAsia="zh-CN"/>
        </w:rPr>
        <w:t>消防、工伤等</w:t>
      </w:r>
      <w:r>
        <w:rPr>
          <w:rFonts w:hint="eastAsia" w:ascii="宋体" w:hAnsi="宋体" w:eastAsia="宋体" w:cs="宋体"/>
          <w:sz w:val="21"/>
          <w:szCs w:val="21"/>
        </w:rPr>
        <w:t>安全事故责任及发生</w:t>
      </w:r>
      <w:r>
        <w:rPr>
          <w:rFonts w:hint="eastAsia" w:ascii="宋体" w:hAnsi="宋体" w:eastAsia="宋体" w:cs="宋体"/>
          <w:sz w:val="21"/>
          <w:szCs w:val="21"/>
          <w:lang w:eastAsia="zh-CN"/>
        </w:rPr>
        <w:t>损失</w:t>
      </w:r>
      <w:r>
        <w:rPr>
          <w:rFonts w:hint="eastAsia" w:ascii="宋体" w:hAnsi="宋体" w:eastAsia="宋体" w:cs="宋体"/>
          <w:sz w:val="21"/>
          <w:szCs w:val="21"/>
        </w:rPr>
        <w:t>的费用；乙方应派遣具有资质和能力的人员进行施工</w:t>
      </w:r>
      <w:r>
        <w:rPr>
          <w:rFonts w:hint="eastAsia" w:ascii="宋体" w:hAnsi="宋体" w:eastAsia="宋体" w:cs="宋体"/>
          <w:sz w:val="21"/>
          <w:szCs w:val="21"/>
          <w:lang w:eastAsia="zh-CN"/>
        </w:rPr>
        <w:t>；</w:t>
      </w:r>
      <w:r>
        <w:rPr>
          <w:rFonts w:hint="eastAsia" w:ascii="宋体" w:hAnsi="宋体" w:eastAsia="宋体" w:cs="宋体"/>
          <w:sz w:val="21"/>
          <w:szCs w:val="21"/>
        </w:rPr>
        <w:t>遵守相关劳动法规，安排与其建立合法有效劳动关系</w:t>
      </w:r>
      <w:r>
        <w:rPr>
          <w:rFonts w:hint="eastAsia" w:ascii="宋体" w:hAnsi="宋体" w:eastAsia="宋体" w:cs="宋体"/>
          <w:sz w:val="21"/>
          <w:szCs w:val="21"/>
          <w:lang w:eastAsia="zh-CN"/>
        </w:rPr>
        <w:t>、缴纳工伤保险、社会保险</w:t>
      </w:r>
      <w:r>
        <w:rPr>
          <w:rFonts w:hint="eastAsia" w:ascii="宋体" w:hAnsi="宋体" w:eastAsia="宋体" w:cs="宋体"/>
          <w:sz w:val="21"/>
          <w:szCs w:val="21"/>
        </w:rPr>
        <w:t>的人员施工，自行处理施工中的纠纷</w:t>
      </w:r>
      <w:r>
        <w:rPr>
          <w:rFonts w:hint="eastAsia" w:ascii="宋体" w:hAnsi="宋体" w:eastAsia="宋体" w:cs="宋体"/>
          <w:sz w:val="21"/>
          <w:szCs w:val="21"/>
          <w:lang w:eastAsia="zh-CN"/>
        </w:rPr>
        <w:t>。</w:t>
      </w:r>
    </w:p>
    <w:p>
      <w:pPr>
        <w:numPr>
          <w:ilvl w:val="0"/>
          <w:numId w:val="0"/>
        </w:num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在乙方施工过程中及保修期内给甲方及第三方造成人身伤害及财产损失，乙方承担全部责任并承担经济及民事责任，甲方对此概不负责。如有事故发生</w:t>
      </w:r>
      <w:r>
        <w:rPr>
          <w:rFonts w:hint="eastAsia" w:ascii="宋体" w:hAnsi="宋体" w:eastAsia="宋体" w:cs="宋体"/>
          <w:sz w:val="21"/>
          <w:szCs w:val="21"/>
          <w:lang w:eastAsia="zh-CN"/>
        </w:rPr>
        <w:t>或造成损失</w:t>
      </w:r>
      <w:r>
        <w:rPr>
          <w:rFonts w:hint="eastAsia" w:ascii="宋体" w:hAnsi="宋体" w:eastAsia="宋体" w:cs="宋体"/>
          <w:sz w:val="21"/>
          <w:szCs w:val="21"/>
        </w:rPr>
        <w:t>，乙方应于事故当天向甲方交纳不小于本合同总额50%的保证金，事故处理及</w:t>
      </w:r>
      <w:r>
        <w:rPr>
          <w:rFonts w:hint="eastAsia" w:ascii="宋体" w:hAnsi="宋体" w:eastAsia="宋体" w:cs="宋体"/>
          <w:sz w:val="21"/>
          <w:szCs w:val="21"/>
          <w:lang w:eastAsia="zh-CN"/>
        </w:rPr>
        <w:t>工程</w:t>
      </w:r>
      <w:r>
        <w:rPr>
          <w:rFonts w:hint="eastAsia" w:ascii="宋体" w:hAnsi="宋体" w:eastAsia="宋体" w:cs="宋体"/>
          <w:sz w:val="21"/>
          <w:szCs w:val="21"/>
        </w:rPr>
        <w:t>结束时，乙方按实际发生</w:t>
      </w:r>
      <w:r>
        <w:rPr>
          <w:rFonts w:hint="eastAsia" w:ascii="宋体" w:hAnsi="宋体" w:eastAsia="宋体" w:cs="宋体"/>
          <w:sz w:val="21"/>
          <w:szCs w:val="21"/>
          <w:lang w:eastAsia="zh-CN"/>
        </w:rPr>
        <w:t>额</w:t>
      </w:r>
      <w:r>
        <w:rPr>
          <w:rFonts w:hint="eastAsia" w:ascii="宋体" w:hAnsi="宋体" w:eastAsia="宋体" w:cs="宋体"/>
          <w:sz w:val="21"/>
          <w:szCs w:val="21"/>
        </w:rPr>
        <w:t>结算赔偿额</w:t>
      </w:r>
      <w:r>
        <w:rPr>
          <w:rFonts w:hint="eastAsia" w:ascii="宋体" w:hAnsi="宋体" w:eastAsia="宋体" w:cs="宋体"/>
          <w:sz w:val="21"/>
          <w:szCs w:val="21"/>
          <w:lang w:eastAsia="zh-CN"/>
        </w:rPr>
        <w:t>，并且甲方有权根据损失情况和责任大小决定是否全额支付</w:t>
      </w:r>
      <w:r>
        <w:rPr>
          <w:rFonts w:hint="eastAsia" w:ascii="宋体" w:hAnsi="宋体" w:eastAsia="宋体" w:cs="宋体"/>
          <w:sz w:val="21"/>
          <w:szCs w:val="21"/>
          <w:lang w:val="en-US" w:eastAsia="zh-CN"/>
        </w:rPr>
        <w:t>/部分支付/不支付施工费用。</w:t>
      </w:r>
    </w:p>
    <w:p>
      <w:pPr>
        <w:numPr>
          <w:ilvl w:val="0"/>
          <w:numId w:val="0"/>
        </w:num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乙方在施工中必须严格执行有关法律法规及施工规范、质量标准、安全操作规程、防火规定、施工现场管理规定，并遵守甲方相关规章制度，承担工程质量</w:t>
      </w:r>
      <w:r>
        <w:rPr>
          <w:rFonts w:hint="eastAsia" w:ascii="宋体" w:hAnsi="宋体" w:eastAsia="宋体" w:cs="宋体"/>
          <w:sz w:val="21"/>
          <w:szCs w:val="21"/>
          <w:lang w:eastAsia="zh-CN"/>
        </w:rPr>
        <w:t>和</w:t>
      </w:r>
      <w:r>
        <w:rPr>
          <w:rFonts w:hint="eastAsia" w:ascii="宋体" w:hAnsi="宋体" w:eastAsia="宋体" w:cs="宋体"/>
          <w:sz w:val="21"/>
          <w:szCs w:val="21"/>
        </w:rPr>
        <w:t>安全主体责任；并及时向甲方通报施工中存在的重大问题</w:t>
      </w:r>
      <w:r>
        <w:rPr>
          <w:rFonts w:hint="eastAsia" w:ascii="宋体" w:hAnsi="宋体" w:eastAsia="宋体" w:cs="宋体"/>
          <w:sz w:val="21"/>
          <w:szCs w:val="21"/>
          <w:lang w:eastAsia="zh-CN"/>
        </w:rPr>
        <w:t>。</w:t>
      </w:r>
    </w:p>
    <w:p>
      <w:pPr>
        <w:numPr>
          <w:ilvl w:val="0"/>
          <w:numId w:val="0"/>
        </w:num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在上班时间段进行施工时，不能影响未施工区域的正常秩序，同时需要切实做好安全施工与风险防范工作，施工时不能影响</w:t>
      </w:r>
      <w:r>
        <w:rPr>
          <w:rFonts w:hint="eastAsia" w:ascii="宋体" w:hAnsi="宋体" w:eastAsia="宋体" w:cs="宋体"/>
          <w:sz w:val="21"/>
          <w:szCs w:val="21"/>
          <w:lang w:eastAsia="zh-CN"/>
        </w:rPr>
        <w:t>甲方或</w:t>
      </w:r>
      <w:r>
        <w:rPr>
          <w:rFonts w:hint="eastAsia" w:ascii="宋体" w:hAnsi="宋体" w:eastAsia="宋体" w:cs="宋体"/>
          <w:sz w:val="21"/>
          <w:szCs w:val="21"/>
        </w:rPr>
        <w:t>其他设施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包括相邻房屋</w:t>
      </w:r>
      <w:r>
        <w:rPr>
          <w:rFonts w:hint="eastAsia" w:ascii="宋体" w:hAnsi="宋体" w:eastAsia="宋体" w:cs="宋体"/>
          <w:sz w:val="21"/>
          <w:szCs w:val="21"/>
          <w:lang w:eastAsia="zh-CN"/>
        </w:rPr>
        <w:t>）</w:t>
      </w:r>
      <w:r>
        <w:rPr>
          <w:rFonts w:hint="eastAsia" w:ascii="宋体" w:hAnsi="宋体" w:eastAsia="宋体" w:cs="宋体"/>
          <w:sz w:val="21"/>
          <w:szCs w:val="21"/>
        </w:rPr>
        <w:t>正常运转</w:t>
      </w:r>
      <w:r>
        <w:rPr>
          <w:rFonts w:hint="eastAsia" w:ascii="宋体" w:hAnsi="宋体" w:eastAsia="宋体" w:cs="宋体"/>
          <w:sz w:val="21"/>
          <w:szCs w:val="21"/>
          <w:lang w:val="en-US" w:eastAsia="zh-CN"/>
        </w:rPr>
        <w:t>使用</w:t>
      </w:r>
      <w:r>
        <w:rPr>
          <w:rFonts w:hint="eastAsia" w:ascii="宋体" w:hAnsi="宋体" w:eastAsia="宋体" w:cs="宋体"/>
          <w:sz w:val="21"/>
          <w:szCs w:val="21"/>
        </w:rPr>
        <w:t>，如有损坏，由乙方负责赔偿损失并修复</w:t>
      </w:r>
      <w:r>
        <w:rPr>
          <w:rFonts w:hint="eastAsia" w:ascii="宋体" w:hAnsi="宋体" w:eastAsia="宋体" w:cs="宋体"/>
          <w:sz w:val="21"/>
          <w:szCs w:val="21"/>
          <w:lang w:eastAsia="zh-CN"/>
        </w:rPr>
        <w:t>。</w:t>
      </w:r>
    </w:p>
    <w:p>
      <w:pPr>
        <w:numPr>
          <w:ilvl w:val="0"/>
          <w:numId w:val="0"/>
        </w:num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乙方对甲方提供的以及为办理甲方事项形成的相关材料负有保密责任。未经甲方许可，乙方不得向任何第三方披露甲方的上述信息。此义务条款不随本合同的终止而失效。</w:t>
      </w:r>
    </w:p>
    <w:p>
      <w:pPr>
        <w:spacing w:line="500" w:lineRule="exact"/>
        <w:ind w:firstLine="640"/>
        <w:jc w:val="left"/>
        <w:rPr>
          <w:rFonts w:hint="eastAsia" w:ascii="宋体" w:hAnsi="宋体" w:eastAsia="宋体" w:cs="宋体"/>
          <w:sz w:val="21"/>
          <w:szCs w:val="21"/>
          <w:lang w:val="en-US" w:eastAsia="zh-CN"/>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第八条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工程质量</w:t>
      </w:r>
    </w:p>
    <w:p>
      <w:pPr>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rPr>
        <w:t>1</w:t>
      </w:r>
      <w:r>
        <w:rPr>
          <w:rFonts w:hint="eastAsia" w:ascii="宋体" w:hAnsi="宋体" w:eastAsia="宋体" w:cs="宋体"/>
          <w:sz w:val="21"/>
          <w:szCs w:val="21"/>
          <w:highlight w:val="none"/>
        </w:rPr>
        <w:t>、所有</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材料</w:t>
      </w:r>
      <w:r>
        <w:rPr>
          <w:rFonts w:hint="eastAsia" w:ascii="宋体" w:hAnsi="宋体" w:eastAsia="宋体" w:cs="宋体"/>
          <w:sz w:val="21"/>
          <w:szCs w:val="21"/>
          <w:highlight w:val="none"/>
        </w:rPr>
        <w:t>工程设备在加工制作前，需对照建筑、结构施工图及现场实物进行核对，并对现有洞口、埋件进行认真测量，调整偏差，因乙方工作疏忽或失误引起的后果由乙方自行承担</w:t>
      </w:r>
      <w:r>
        <w:rPr>
          <w:rFonts w:hint="eastAsia" w:ascii="宋体" w:hAnsi="宋体" w:eastAsia="宋体" w:cs="宋体"/>
          <w:sz w:val="21"/>
          <w:szCs w:val="21"/>
          <w:highlight w:val="none"/>
          <w:lang w:eastAsia="zh-CN"/>
        </w:rPr>
        <w:t>。</w:t>
      </w:r>
    </w:p>
    <w:p>
      <w:pPr>
        <w:numPr>
          <w:ilvl w:val="0"/>
          <w:numId w:val="0"/>
        </w:num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乙方必须按照现行的</w:t>
      </w:r>
      <w:r>
        <w:rPr>
          <w:rFonts w:hint="eastAsia" w:ascii="宋体" w:hAnsi="宋体" w:eastAsia="宋体" w:cs="宋体"/>
          <w:sz w:val="21"/>
          <w:szCs w:val="21"/>
          <w:highlight w:val="none"/>
          <w:lang w:eastAsia="zh-CN"/>
        </w:rPr>
        <w:t>国家或行业</w:t>
      </w:r>
      <w:r>
        <w:rPr>
          <w:rFonts w:hint="eastAsia" w:ascii="宋体" w:hAnsi="宋体" w:eastAsia="宋体" w:cs="宋体"/>
          <w:sz w:val="21"/>
          <w:szCs w:val="21"/>
          <w:highlight w:val="none"/>
        </w:rPr>
        <w:t>标准、规范和设计要求进行安装施工，随时接受甲方的检查检验，为检查提供便利条件</w:t>
      </w:r>
      <w:r>
        <w:rPr>
          <w:rFonts w:hint="eastAsia" w:ascii="宋体" w:hAnsi="宋体" w:eastAsia="宋体" w:cs="宋体"/>
          <w:sz w:val="21"/>
          <w:szCs w:val="21"/>
          <w:highlight w:val="none"/>
          <w:lang w:eastAsia="zh-CN"/>
        </w:rPr>
        <w:t>。</w:t>
      </w:r>
    </w:p>
    <w:p>
      <w:pPr>
        <w:numPr>
          <w:ilvl w:val="0"/>
          <w:numId w:val="0"/>
        </w:num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本工程质量保修期:保修期内出现质量问题乙方在接到甲方通知后24小时内到达现场。工程质量保修期为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rPr>
        <w:t>年，自竣工验收合格之日起计算</w:t>
      </w:r>
      <w:r>
        <w:rPr>
          <w:rFonts w:hint="eastAsia" w:ascii="宋体" w:hAnsi="宋体" w:eastAsia="宋体" w:cs="宋体"/>
          <w:sz w:val="21"/>
          <w:szCs w:val="21"/>
          <w:lang w:eastAsia="zh-CN"/>
        </w:rPr>
        <w:t>。</w:t>
      </w:r>
    </w:p>
    <w:p>
      <w:pPr>
        <w:numPr>
          <w:ilvl w:val="0"/>
          <w:numId w:val="0"/>
        </w:numPr>
        <w:tabs>
          <w:tab w:val="left" w:pos="454"/>
        </w:tabs>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因工程质量问题造成的甲方或第三人损失，由乙方承担一切责任与费用</w:t>
      </w:r>
      <w:r>
        <w:rPr>
          <w:rFonts w:hint="eastAsia" w:ascii="宋体" w:hAnsi="宋体" w:eastAsia="宋体" w:cs="宋体"/>
          <w:sz w:val="21"/>
          <w:szCs w:val="21"/>
          <w:lang w:eastAsia="zh-CN"/>
        </w:rPr>
        <w:t>。</w:t>
      </w:r>
    </w:p>
    <w:p>
      <w:pPr>
        <w:numPr>
          <w:ilvl w:val="0"/>
          <w:numId w:val="0"/>
        </w:numPr>
        <w:tabs>
          <w:tab w:val="left" w:pos="454"/>
        </w:tabs>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在质保期限内，因乙方不按约定的期限内</w:t>
      </w:r>
      <w:r>
        <w:rPr>
          <w:rFonts w:hint="eastAsia" w:ascii="宋体" w:hAnsi="宋体" w:eastAsia="宋体" w:cs="宋体"/>
          <w:sz w:val="21"/>
          <w:szCs w:val="21"/>
          <w:lang w:eastAsia="zh-CN"/>
        </w:rPr>
        <w:t>及时</w:t>
      </w:r>
      <w:r>
        <w:rPr>
          <w:rFonts w:hint="eastAsia" w:ascii="宋体" w:hAnsi="宋体" w:eastAsia="宋体" w:cs="宋体"/>
          <w:sz w:val="21"/>
          <w:szCs w:val="21"/>
        </w:rPr>
        <w:t>维修，甲方可追究乙方的违约责任，并有权委托其他人员维修，由乙方承担因委托他人维修而支出的费用，甲方代表、维修方代表(或使用单位代表如用户等)共同签署的维修记录可作为计算维修费用的依据。</w:t>
      </w:r>
    </w:p>
    <w:p>
      <w:pPr>
        <w:numPr>
          <w:ilvl w:val="0"/>
          <w:numId w:val="0"/>
        </w:numPr>
        <w:tabs>
          <w:tab w:val="left" w:pos="454"/>
        </w:tabs>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因乙方提供设备材料及施工质量问题致使在</w:t>
      </w:r>
      <w:r>
        <w:rPr>
          <w:rFonts w:hint="eastAsia" w:ascii="宋体" w:hAnsi="宋体" w:eastAsia="宋体" w:cs="宋体"/>
          <w:sz w:val="21"/>
          <w:szCs w:val="21"/>
          <w:lang w:eastAsia="zh-CN"/>
        </w:rPr>
        <w:t>甲方</w:t>
      </w:r>
      <w:r>
        <w:rPr>
          <w:rFonts w:hint="eastAsia" w:ascii="宋体" w:hAnsi="宋体" w:eastAsia="宋体" w:cs="宋体"/>
          <w:sz w:val="21"/>
          <w:szCs w:val="21"/>
        </w:rPr>
        <w:t>合理使用期限内造成人身和财产损害的，乙方应承担赔偿责任</w:t>
      </w:r>
      <w:r>
        <w:rPr>
          <w:rFonts w:hint="eastAsia" w:ascii="宋体" w:hAnsi="宋体" w:eastAsia="宋体" w:cs="宋体"/>
          <w:sz w:val="21"/>
          <w:szCs w:val="21"/>
          <w:lang w:eastAsia="zh-CN"/>
        </w:rPr>
        <w:t>。</w:t>
      </w:r>
    </w:p>
    <w:p>
      <w:pPr>
        <w:numPr>
          <w:ilvl w:val="-1"/>
          <w:numId w:val="0"/>
        </w:num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维修项目的质量验收，以现行国家规范和行业相关标准为准，提供的材料为约定品牌</w:t>
      </w:r>
      <w:r>
        <w:rPr>
          <w:rFonts w:hint="eastAsia" w:ascii="宋体" w:hAnsi="宋体" w:eastAsia="宋体" w:cs="宋体"/>
          <w:sz w:val="21"/>
          <w:szCs w:val="21"/>
          <w:lang w:eastAsia="zh-CN"/>
        </w:rPr>
        <w:t>、</w:t>
      </w:r>
      <w:r>
        <w:rPr>
          <w:rFonts w:hint="eastAsia" w:ascii="宋体" w:hAnsi="宋体" w:eastAsia="宋体" w:cs="宋体"/>
          <w:sz w:val="21"/>
          <w:szCs w:val="21"/>
        </w:rPr>
        <w:t>全新合格产品。</w:t>
      </w:r>
      <w:r>
        <w:rPr>
          <w:rFonts w:hint="eastAsia" w:ascii="宋体" w:hAnsi="宋体" w:eastAsia="宋体" w:cs="宋体"/>
          <w:sz w:val="21"/>
          <w:szCs w:val="21"/>
          <w:lang w:val="en-US" w:eastAsia="zh-CN"/>
        </w:rPr>
        <w:t>乙方使用的原材料应为阻燃环保符合国家标准的材料。</w:t>
      </w:r>
    </w:p>
    <w:p>
      <w:pPr>
        <w:spacing w:line="500" w:lineRule="exact"/>
        <w:jc w:val="left"/>
        <w:rPr>
          <w:rFonts w:hint="eastAsia" w:ascii="宋体" w:hAnsi="宋体" w:eastAsia="宋体" w:cs="宋体"/>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第九条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违约责任</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甲方未按合同约定拨付工程款，应承担违约责任，造成工期延误的，应相应顺延工期</w:t>
      </w:r>
      <w:r>
        <w:rPr>
          <w:rFonts w:hint="eastAsia" w:ascii="宋体" w:hAnsi="宋体" w:eastAsia="宋体" w:cs="宋体"/>
          <w:sz w:val="21"/>
          <w:szCs w:val="21"/>
          <w:lang w:eastAsia="zh-CN"/>
        </w:rPr>
        <w:t>。</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2、乙方未按合同约定按时竣工或未达到工程质量标准，应承担总合同价款20%的违约责任，并赔偿因此给甲方造成的直接经济损失；</w:t>
      </w:r>
      <w:r>
        <w:rPr>
          <w:rFonts w:hint="eastAsia" w:ascii="宋体" w:hAnsi="宋体" w:eastAsia="宋体" w:cs="宋体"/>
          <w:sz w:val="21"/>
          <w:szCs w:val="21"/>
          <w:lang w:eastAsia="zh-CN"/>
        </w:rPr>
        <w:t>保修期内</w:t>
      </w:r>
      <w:r>
        <w:rPr>
          <w:rFonts w:hint="eastAsia" w:ascii="宋体" w:hAnsi="宋体" w:eastAsia="宋体" w:cs="宋体"/>
          <w:sz w:val="21"/>
          <w:szCs w:val="21"/>
        </w:rPr>
        <w:t>工程质量出现质量问题的，乙方未在接到甲方通知后24小时内到达现场解决，每次需支付500元违约金</w:t>
      </w:r>
      <w:r>
        <w:rPr>
          <w:rFonts w:hint="eastAsia" w:ascii="宋体" w:hAnsi="宋体" w:eastAsia="宋体" w:cs="宋体"/>
          <w:sz w:val="21"/>
          <w:szCs w:val="21"/>
          <w:lang w:eastAsia="zh-CN"/>
        </w:rPr>
        <w:t>。</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一方发生违约后，另一方要求违约方继续履行合同时，违约方除承担违约责任外仍应继续履行合同</w:t>
      </w:r>
      <w:r>
        <w:rPr>
          <w:rFonts w:hint="eastAsia" w:ascii="宋体" w:hAnsi="宋体" w:eastAsia="宋体" w:cs="宋体"/>
          <w:sz w:val="21"/>
          <w:szCs w:val="21"/>
          <w:lang w:eastAsia="zh-CN"/>
        </w:rPr>
        <w:t>。</w:t>
      </w:r>
    </w:p>
    <w:p>
      <w:pPr>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4、使用的材料不符合合同约定标准的，乙方除更换材料直至合格外,还应承担因更换材料而发生的一切费用和工期延误责任；如乙方故意隐瞒、瞒报、使用不合格材料，应向甲方支付该批材料价值10%的违约金</w:t>
      </w:r>
      <w:r>
        <w:rPr>
          <w:rFonts w:hint="eastAsia" w:ascii="宋体" w:hAnsi="宋体" w:eastAsia="宋体" w:cs="宋体"/>
          <w:sz w:val="21"/>
          <w:szCs w:val="21"/>
          <w:lang w:eastAsia="zh-CN"/>
        </w:rPr>
        <w:t>赔偿</w:t>
      </w:r>
      <w:r>
        <w:rPr>
          <w:rFonts w:hint="eastAsia" w:ascii="宋体" w:hAnsi="宋体" w:eastAsia="宋体" w:cs="宋体"/>
          <w:sz w:val="21"/>
          <w:szCs w:val="21"/>
        </w:rPr>
        <w:t>；造成工期逾期完工的，还应承担逾期违约责任，此种情况若出现</w:t>
      </w:r>
      <w:r>
        <w:rPr>
          <w:rFonts w:hint="eastAsia" w:ascii="宋体" w:hAnsi="宋体" w:eastAsia="宋体" w:cs="宋体"/>
          <w:sz w:val="21"/>
          <w:szCs w:val="21"/>
          <w:lang w:eastAsia="zh-CN"/>
        </w:rPr>
        <w:t>两次以上（含两次）</w:t>
      </w:r>
      <w:r>
        <w:rPr>
          <w:rFonts w:hint="eastAsia" w:ascii="宋体" w:hAnsi="宋体" w:eastAsia="宋体" w:cs="宋体"/>
          <w:sz w:val="21"/>
          <w:szCs w:val="21"/>
        </w:rPr>
        <w:t>，甲方有权单方部分或全部解除合同。</w:t>
      </w:r>
      <w:r>
        <w:rPr>
          <w:rFonts w:hint="eastAsia" w:ascii="宋体" w:hAnsi="宋体" w:eastAsia="宋体" w:cs="宋体"/>
          <w:sz w:val="21"/>
          <w:szCs w:val="21"/>
          <w:lang w:val="en-US" w:eastAsia="zh-CN"/>
        </w:rPr>
        <w:t>如因乙方使用不合格原材料或施工工艺不合格造成甲方损失</w:t>
      </w:r>
      <w:r>
        <w:rPr>
          <w:rFonts w:hint="eastAsia" w:ascii="宋体" w:hAnsi="宋体" w:eastAsia="宋体" w:cs="宋体"/>
          <w:sz w:val="21"/>
          <w:szCs w:val="21"/>
        </w:rPr>
        <w:t>应承担总合同价款20%的违约责任，并赔偿因此给甲方造成的直接经济损失</w:t>
      </w:r>
      <w:r>
        <w:rPr>
          <w:rFonts w:hint="eastAsia" w:ascii="宋体" w:hAnsi="宋体" w:eastAsia="宋体" w:cs="宋体"/>
          <w:sz w:val="21"/>
          <w:szCs w:val="21"/>
          <w:lang w:eastAsia="zh-CN"/>
        </w:rPr>
        <w:t>。</w:t>
      </w:r>
    </w:p>
    <w:p>
      <w:pPr>
        <w:spacing w:line="500" w:lineRule="exact"/>
        <w:jc w:val="left"/>
        <w:rPr>
          <w:rFonts w:hint="eastAsia" w:ascii="宋体" w:hAnsi="宋体" w:eastAsia="宋体" w:cs="宋体"/>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第十条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争议</w:t>
      </w:r>
      <w:r>
        <w:rPr>
          <w:rFonts w:hint="eastAsia" w:ascii="宋体" w:hAnsi="宋体" w:eastAsia="宋体" w:cs="宋体"/>
          <w:b/>
          <w:sz w:val="21"/>
          <w:szCs w:val="21"/>
        </w:rPr>
        <w:tab/>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双方发生争议后，除出现单方违约导致合同已无法履行、停止施工情况外，双方都应继续履行合同，保持施工连续，保护好已完工程</w:t>
      </w:r>
      <w:r>
        <w:rPr>
          <w:rFonts w:hint="eastAsia" w:ascii="宋体" w:hAnsi="宋体" w:eastAsia="宋体" w:cs="宋体"/>
          <w:sz w:val="21"/>
          <w:szCs w:val="21"/>
          <w:lang w:eastAsia="zh-CN"/>
        </w:rPr>
        <w:t>。</w:t>
      </w:r>
    </w:p>
    <w:p>
      <w:pPr>
        <w:numPr>
          <w:ilvl w:val="0"/>
          <w:numId w:val="0"/>
        </w:num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双方发生争议后，应本着友好协商的原则协商解决。协商不成的，争议的双方均可向甲方</w:t>
      </w:r>
      <w:r>
        <w:rPr>
          <w:rFonts w:hint="eastAsia" w:ascii="宋体" w:hAnsi="宋体" w:eastAsia="宋体" w:cs="宋体"/>
          <w:sz w:val="21"/>
          <w:szCs w:val="21"/>
          <w:lang w:val="en-US" w:eastAsia="zh-CN"/>
        </w:rPr>
        <w:t>住</w:t>
      </w:r>
      <w:r>
        <w:rPr>
          <w:rFonts w:hint="eastAsia" w:ascii="宋体" w:hAnsi="宋体" w:eastAsia="宋体" w:cs="宋体"/>
          <w:sz w:val="21"/>
          <w:szCs w:val="21"/>
        </w:rPr>
        <w:t>所地有管辖权的人民法院起诉。</w:t>
      </w:r>
    </w:p>
    <w:p>
      <w:pPr>
        <w:spacing w:line="500" w:lineRule="exact"/>
        <w:jc w:val="left"/>
        <w:rPr>
          <w:rFonts w:hint="eastAsia" w:ascii="宋体" w:hAnsi="宋体" w:eastAsia="宋体" w:cs="宋体"/>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第十一条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不可抗力</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合同生效后至合同终止前，任何一方由于不可抗力原因不能履行合同时，应及时向对方通报不能履行或者不能完全履行合同的理由并及时提供有效证明，经双方协商后允许延期履行、部分履行或者不履行合同，并不因此而承担违约责任。但逾期履行过程中发生不可抗力情形的，任何一方均不得以不可抗力为理由不履行合同。</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因不可抗力事件导致的费用</w:t>
      </w:r>
      <w:r>
        <w:rPr>
          <w:rFonts w:hint="eastAsia" w:ascii="宋体" w:hAnsi="宋体" w:eastAsia="宋体" w:cs="宋体"/>
          <w:sz w:val="21"/>
          <w:szCs w:val="21"/>
          <w:lang w:val="en-US" w:eastAsia="zh-CN"/>
        </w:rPr>
        <w:t>增加</w:t>
      </w:r>
      <w:r>
        <w:rPr>
          <w:rFonts w:hint="eastAsia" w:ascii="宋体" w:hAnsi="宋体" w:eastAsia="宋体" w:cs="宋体"/>
          <w:sz w:val="21"/>
          <w:szCs w:val="21"/>
        </w:rPr>
        <w:t>及延误的工期由双方按以下方法分别承担：</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工程本身的损害、因工程损害导致第三人人员伤亡和财产损失以及运至施工场地用于施工的材料和待安装的设备的损害，由乙方承担；</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甲、乙双方人员伤亡由其所在单位负责，并承担相应费用；</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乙方机械设备损坏及停工损失，由乙方承担。</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因合同一方迟延履行合同后发生不可抗力的，不能免除迟延履行方的相应责任。</w:t>
      </w:r>
    </w:p>
    <w:p>
      <w:pPr>
        <w:spacing w:line="500" w:lineRule="exact"/>
        <w:jc w:val="left"/>
        <w:rPr>
          <w:rFonts w:hint="eastAsia" w:ascii="宋体" w:hAnsi="宋体" w:eastAsia="宋体" w:cs="宋体"/>
          <w:sz w:val="21"/>
          <w:szCs w:val="21"/>
        </w:rPr>
      </w:pPr>
    </w:p>
    <w:p>
      <w:pPr>
        <w:spacing w:line="500" w:lineRule="exact"/>
        <w:jc w:val="left"/>
        <w:rPr>
          <w:rFonts w:hint="eastAsia" w:ascii="宋体" w:hAnsi="宋体" w:eastAsia="宋体" w:cs="宋体"/>
          <w:b/>
          <w:sz w:val="21"/>
          <w:szCs w:val="21"/>
        </w:rPr>
      </w:pPr>
      <w:r>
        <w:rPr>
          <w:rFonts w:hint="eastAsia" w:ascii="宋体" w:hAnsi="宋体" w:eastAsia="宋体" w:cs="宋体"/>
          <w:b/>
          <w:sz w:val="21"/>
          <w:szCs w:val="21"/>
        </w:rPr>
        <w:t>第十二条</w:t>
      </w:r>
      <w:r>
        <w:rPr>
          <w:rFonts w:hint="eastAsia" w:ascii="宋体" w:hAnsi="宋体" w:eastAsia="宋体" w:cs="宋体"/>
          <w:b/>
          <w:sz w:val="21"/>
          <w:szCs w:val="21"/>
          <w:lang w:eastAsia="zh-CN"/>
        </w:rPr>
        <w:t xml:space="preserve"> </w:t>
      </w:r>
      <w:r>
        <w:rPr>
          <w:rFonts w:hint="eastAsia" w:ascii="宋体" w:hAnsi="宋体" w:eastAsia="宋体" w:cs="宋体"/>
          <w:b/>
          <w:sz w:val="21"/>
          <w:szCs w:val="21"/>
        </w:rPr>
        <w:t>其他</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本合同未尽事宜，经双方另行协商后可以签订补充协议，补充协议与本合同具有同等法律效力</w:t>
      </w:r>
      <w:r>
        <w:rPr>
          <w:rFonts w:hint="eastAsia" w:ascii="宋体" w:hAnsi="宋体" w:eastAsia="宋体" w:cs="宋体"/>
          <w:sz w:val="21"/>
          <w:szCs w:val="21"/>
          <w:lang w:eastAsia="zh-CN"/>
        </w:rPr>
        <w:t>。</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本合同自双方签字</w:t>
      </w:r>
      <w:r>
        <w:rPr>
          <w:rFonts w:hint="eastAsia" w:ascii="宋体" w:hAnsi="宋体" w:eastAsia="宋体" w:cs="宋体"/>
          <w:sz w:val="21"/>
          <w:szCs w:val="21"/>
          <w:lang w:val="en-US" w:eastAsia="zh-CN"/>
        </w:rPr>
        <w:t>并</w:t>
      </w:r>
      <w:r>
        <w:rPr>
          <w:rFonts w:hint="eastAsia" w:ascii="宋体" w:hAnsi="宋体" w:eastAsia="宋体" w:cs="宋体"/>
          <w:sz w:val="21"/>
          <w:szCs w:val="21"/>
        </w:rPr>
        <w:t>盖章之日起生效,至双方履行完毕全部义务账务结清终止</w:t>
      </w:r>
      <w:r>
        <w:rPr>
          <w:rFonts w:hint="eastAsia" w:ascii="宋体" w:hAnsi="宋体" w:eastAsia="宋体" w:cs="宋体"/>
          <w:sz w:val="21"/>
          <w:szCs w:val="21"/>
          <w:lang w:eastAsia="zh-CN"/>
        </w:rPr>
        <w:t>。</w:t>
      </w:r>
    </w:p>
    <w:p>
      <w:pPr>
        <w:spacing w:line="5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本合同一式</w:t>
      </w:r>
      <w:r>
        <w:rPr>
          <w:rFonts w:hint="eastAsia" w:ascii="宋体" w:hAnsi="宋体" w:eastAsia="宋体" w:cs="宋体"/>
          <w:sz w:val="21"/>
          <w:szCs w:val="21"/>
          <w:lang w:eastAsia="zh-CN"/>
        </w:rPr>
        <w:t>肆</w:t>
      </w:r>
      <w:r>
        <w:rPr>
          <w:rFonts w:hint="eastAsia" w:ascii="宋体" w:hAnsi="宋体" w:eastAsia="宋体" w:cs="宋体"/>
          <w:sz w:val="21"/>
          <w:szCs w:val="21"/>
        </w:rPr>
        <w:t>份，甲方执贰份，乙方执贰份，具有同等法律效力。</w:t>
      </w:r>
    </w:p>
    <w:p>
      <w:pPr>
        <w:spacing w:line="500" w:lineRule="exact"/>
        <w:jc w:val="left"/>
        <w:outlineLvl w:val="9"/>
        <w:rPr>
          <w:rFonts w:hint="eastAsia" w:ascii="宋体" w:hAnsi="宋体" w:eastAsia="宋体" w:cs="宋体"/>
          <w:sz w:val="21"/>
          <w:szCs w:val="21"/>
        </w:rPr>
      </w:pPr>
      <w:r>
        <w:rPr>
          <w:rFonts w:hint="eastAsia" w:ascii="宋体" w:hAnsi="宋体" w:eastAsia="宋体" w:cs="宋体"/>
          <w:sz w:val="21"/>
          <w:szCs w:val="21"/>
        </w:rPr>
        <w:t>附件一:</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rPr>
        <w:t>价款明细</w:t>
      </w:r>
    </w:p>
    <w:p>
      <w:pPr>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附件二：乙方相关施工资质</w:t>
      </w:r>
    </w:p>
    <w:p>
      <w:pPr>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附件三：乙方施工方案（或设计施工图）</w:t>
      </w: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ind w:left="0" w:leftChars="0" w:firstLine="843" w:firstLineChars="400"/>
        <w:jc w:val="left"/>
        <w:rPr>
          <w:rFonts w:hint="eastAsia" w:ascii="宋体" w:hAnsi="宋体" w:eastAsia="宋体" w:cs="宋体"/>
          <w:b/>
          <w:sz w:val="21"/>
          <w:szCs w:val="21"/>
        </w:rPr>
      </w:pPr>
    </w:p>
    <w:p>
      <w:pPr>
        <w:spacing w:line="360" w:lineRule="auto"/>
        <w:ind w:left="0" w:leftChars="0" w:firstLine="843" w:firstLineChars="400"/>
        <w:jc w:val="left"/>
        <w:rPr>
          <w:rFonts w:hint="eastAsia" w:ascii="宋体" w:hAnsi="宋体" w:eastAsia="宋体" w:cs="宋体"/>
          <w:color w:val="000000"/>
          <w:sz w:val="21"/>
          <w:szCs w:val="21"/>
        </w:rPr>
      </w:pPr>
      <w:r>
        <w:rPr>
          <w:rFonts w:hint="eastAsia" w:ascii="宋体" w:hAnsi="宋体" w:eastAsia="宋体" w:cs="宋体"/>
          <w:b/>
          <w:sz w:val="21"/>
          <w:szCs w:val="21"/>
        </w:rPr>
        <w:t>甲    方:                            乙    方:</w:t>
      </w:r>
      <w:r>
        <w:rPr>
          <w:rFonts w:hint="eastAsia" w:ascii="宋体" w:hAnsi="宋体" w:eastAsia="宋体" w:cs="宋体"/>
          <w:color w:val="000000"/>
          <w:sz w:val="21"/>
          <w:szCs w:val="21"/>
        </w:rPr>
        <w:t xml:space="preserve">  </w:t>
      </w:r>
    </w:p>
    <w:p>
      <w:pPr>
        <w:spacing w:line="360" w:lineRule="auto"/>
        <w:ind w:left="0" w:leftChars="0" w:firstLine="843" w:firstLineChars="400"/>
        <w:jc w:val="left"/>
        <w:rPr>
          <w:rFonts w:hint="eastAsia" w:ascii="宋体" w:hAnsi="宋体" w:eastAsia="宋体" w:cs="宋体"/>
          <w:color w:val="000000"/>
          <w:sz w:val="21"/>
          <w:szCs w:val="21"/>
        </w:rPr>
      </w:pPr>
      <w:r>
        <w:rPr>
          <w:rFonts w:hint="eastAsia" w:ascii="宋体" w:hAnsi="宋体" w:eastAsia="宋体" w:cs="宋体"/>
          <w:b/>
          <w:color w:val="000000"/>
          <w:sz w:val="21"/>
          <w:szCs w:val="21"/>
        </w:rPr>
        <w:t>(盖章)                               (盖章)</w:t>
      </w:r>
    </w:p>
    <w:p>
      <w:pPr>
        <w:spacing w:line="360" w:lineRule="auto"/>
        <w:ind w:left="0" w:leftChars="0" w:firstLine="843" w:firstLineChars="400"/>
        <w:rPr>
          <w:rFonts w:hint="eastAsia" w:ascii="宋体" w:hAnsi="宋体" w:eastAsia="宋体" w:cs="宋体"/>
          <w:b/>
          <w:sz w:val="21"/>
          <w:szCs w:val="21"/>
        </w:rPr>
      </w:pPr>
      <w:r>
        <w:rPr>
          <w:rFonts w:hint="eastAsia" w:ascii="宋体" w:hAnsi="宋体" w:eastAsia="宋体" w:cs="宋体"/>
          <w:b/>
          <w:sz w:val="21"/>
          <w:szCs w:val="21"/>
        </w:rPr>
        <w:t>法定代表人</w:t>
      </w:r>
      <w:r>
        <w:rPr>
          <w:rFonts w:hint="eastAsia" w:ascii="宋体" w:hAnsi="宋体" w:eastAsia="宋体" w:cs="宋体"/>
          <w:sz w:val="21"/>
          <w:szCs w:val="21"/>
        </w:rPr>
        <w:t xml:space="preserve">                          </w:t>
      </w:r>
      <w:r>
        <w:rPr>
          <w:rFonts w:hint="eastAsia" w:ascii="宋体" w:hAnsi="宋体" w:eastAsia="宋体" w:cs="宋体"/>
          <w:b/>
          <w:sz w:val="21"/>
          <w:szCs w:val="21"/>
        </w:rPr>
        <w:t>法定代表人</w:t>
      </w:r>
    </w:p>
    <w:p>
      <w:pPr>
        <w:spacing w:line="360" w:lineRule="auto"/>
        <w:ind w:left="0" w:leftChars="0" w:firstLine="843" w:firstLineChars="400"/>
        <w:rPr>
          <w:rFonts w:hint="eastAsia" w:ascii="宋体" w:hAnsi="宋体" w:eastAsia="宋体" w:cs="宋体"/>
          <w:b/>
          <w:sz w:val="21"/>
          <w:szCs w:val="21"/>
        </w:rPr>
      </w:pPr>
      <w:r>
        <w:rPr>
          <w:rFonts w:hint="eastAsia" w:ascii="宋体" w:hAnsi="宋体" w:eastAsia="宋体" w:cs="宋体"/>
          <w:b/>
          <w:sz w:val="21"/>
          <w:szCs w:val="21"/>
        </w:rPr>
        <w:t>或</w:t>
      </w:r>
      <w:r>
        <w:rPr>
          <w:rFonts w:hint="eastAsia" w:ascii="宋体" w:hAnsi="宋体" w:eastAsia="宋体" w:cs="宋体"/>
          <w:b/>
          <w:sz w:val="21"/>
          <w:szCs w:val="21"/>
          <w:lang w:eastAsia="zh-CN"/>
        </w:rPr>
        <w:t>负责人</w:t>
      </w:r>
      <w:r>
        <w:rPr>
          <w:rFonts w:hint="eastAsia" w:ascii="宋体" w:hAnsi="宋体" w:eastAsia="宋体" w:cs="宋体"/>
          <w:b/>
          <w:sz w:val="21"/>
          <w:szCs w:val="21"/>
        </w:rPr>
        <w:t>签字</w:t>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 xml:space="preserve"> </w:t>
      </w:r>
      <w:r>
        <w:rPr>
          <w:rFonts w:hint="eastAsia" w:ascii="宋体" w:hAnsi="宋体" w:eastAsia="宋体" w:cs="宋体"/>
          <w:b/>
          <w:sz w:val="21"/>
          <w:szCs w:val="21"/>
        </w:rPr>
        <w:t>或</w:t>
      </w:r>
      <w:r>
        <w:rPr>
          <w:rFonts w:hint="eastAsia" w:ascii="宋体" w:hAnsi="宋体" w:eastAsia="宋体" w:cs="宋体"/>
          <w:b/>
          <w:bCs w:val="0"/>
          <w:sz w:val="21"/>
          <w:szCs w:val="21"/>
          <w:u w:val="none"/>
          <w:lang w:eastAsia="zh-CN"/>
        </w:rPr>
        <w:t>负责</w:t>
      </w:r>
      <w:r>
        <w:rPr>
          <w:rFonts w:hint="eastAsia" w:ascii="宋体" w:hAnsi="宋体" w:eastAsia="宋体" w:cs="宋体"/>
          <w:b/>
          <w:sz w:val="21"/>
          <w:szCs w:val="21"/>
        </w:rPr>
        <w:t>人签字</w:t>
      </w:r>
      <w:r>
        <w:rPr>
          <w:rFonts w:hint="eastAsia" w:ascii="宋体" w:hAnsi="宋体" w:eastAsia="宋体" w:cs="宋体"/>
          <w:sz w:val="21"/>
          <w:szCs w:val="21"/>
        </w:rPr>
        <w:t xml:space="preserve"> ：</w:t>
      </w:r>
      <w:r>
        <w:rPr>
          <w:rFonts w:hint="eastAsia" w:ascii="宋体" w:hAnsi="宋体" w:eastAsia="宋体" w:cs="宋体"/>
          <w:color w:val="000000"/>
          <w:kern w:val="0"/>
          <w:sz w:val="21"/>
          <w:szCs w:val="21"/>
        </w:rPr>
        <w:t xml:space="preserve">                 </w:t>
      </w:r>
    </w:p>
    <w:p>
      <w:pPr>
        <w:spacing w:line="360" w:lineRule="auto"/>
        <w:ind w:left="0" w:leftChars="0" w:firstLine="843" w:firstLineChars="400"/>
        <w:jc w:val="left"/>
        <w:rPr>
          <w:rFonts w:hint="eastAsia" w:ascii="宋体" w:hAnsi="宋体" w:eastAsia="宋体" w:cs="宋体"/>
          <w:sz w:val="21"/>
          <w:szCs w:val="21"/>
        </w:rPr>
      </w:pPr>
      <w:r>
        <w:rPr>
          <w:rFonts w:hint="eastAsia" w:ascii="宋体" w:hAnsi="宋体" w:eastAsia="宋体" w:cs="宋体"/>
          <w:b/>
          <w:sz w:val="21"/>
          <w:szCs w:val="21"/>
        </w:rPr>
        <w:t>电    话:</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
          <w:sz w:val="21"/>
          <w:szCs w:val="21"/>
        </w:rPr>
        <w:t>电    话:</w:t>
      </w:r>
    </w:p>
    <w:p>
      <w:pPr>
        <w:spacing w:line="360" w:lineRule="auto"/>
        <w:ind w:left="0" w:leftChars="0" w:firstLine="840" w:firstLineChars="400"/>
        <w:jc w:val="left"/>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w:t>
      </w:r>
      <w:r>
        <w:rPr>
          <w:rFonts w:hint="eastAsia" w:ascii="宋体" w:hAnsi="宋体" w:eastAsia="宋体" w:cs="宋体"/>
          <w:color w:val="000000"/>
          <w:sz w:val="21"/>
          <w:szCs w:val="21"/>
        </w:rPr>
        <w:t xml:space="preserve">                </w:t>
      </w:r>
    </w:p>
    <w:p>
      <w:pPr>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w:t>
      </w:r>
      <w:r>
        <w:rPr>
          <w:rFonts w:hint="eastAsia" w:ascii="宋体" w:hAnsi="宋体" w:eastAsia="宋体" w:cs="宋体"/>
          <w:sz w:val="21"/>
          <w:szCs w:val="21"/>
        </w:rPr>
        <w:t xml:space="preserve">  </w:t>
      </w:r>
    </w:p>
    <w:p>
      <w:pPr>
        <w:spacing w:line="360" w:lineRule="auto"/>
        <w:jc w:val="left"/>
        <w:rPr>
          <w:rFonts w:hint="eastAsia" w:ascii="宋体" w:hAnsi="宋体" w:eastAsia="宋体" w:cs="宋体"/>
          <w:sz w:val="21"/>
          <w:szCs w:val="21"/>
        </w:rPr>
      </w:pPr>
    </w:p>
    <w:p>
      <w:pPr>
        <w:spacing w:line="360" w:lineRule="auto"/>
        <w:ind w:left="0" w:leftChars="0" w:firstLine="641" w:firstLineChars="304"/>
        <w:rPr>
          <w:rFonts w:hint="eastAsia" w:ascii="宋体" w:hAnsi="宋体" w:eastAsia="宋体" w:cs="宋体"/>
          <w:b/>
          <w:sz w:val="21"/>
          <w:szCs w:val="21"/>
        </w:rPr>
      </w:pPr>
      <w:r>
        <w:rPr>
          <w:rFonts w:hint="eastAsia" w:ascii="宋体" w:hAnsi="宋体" w:eastAsia="宋体" w:cs="宋体"/>
          <w:b/>
          <w:sz w:val="21"/>
          <w:szCs w:val="21"/>
        </w:rPr>
        <w:t>签约地点:</w:t>
      </w:r>
      <w:r>
        <w:rPr>
          <w:rFonts w:hint="eastAsia" w:ascii="宋体" w:hAnsi="宋体" w:eastAsia="宋体" w:cs="宋体"/>
          <w:sz w:val="21"/>
          <w:szCs w:val="21"/>
        </w:rPr>
        <w:t xml:space="preserve">  北京市通州区留庄路1号院1号楼   </w:t>
      </w:r>
      <w:r>
        <w:rPr>
          <w:rFonts w:hint="eastAsia" w:ascii="宋体" w:hAnsi="宋体" w:eastAsia="宋体" w:cs="宋体"/>
          <w:b/>
          <w:sz w:val="21"/>
          <w:szCs w:val="21"/>
        </w:rPr>
        <w:t xml:space="preserve">     </w:t>
      </w:r>
    </w:p>
    <w:p>
      <w:pPr>
        <w:spacing w:line="360" w:lineRule="auto"/>
        <w:ind w:left="0" w:leftChars="0" w:firstLine="641" w:firstLineChars="304"/>
        <w:jc w:val="left"/>
        <w:rPr>
          <w:rFonts w:hint="eastAsia" w:ascii="宋体" w:hAnsi="宋体" w:eastAsia="宋体" w:cs="宋体"/>
          <w:sz w:val="21"/>
          <w:szCs w:val="21"/>
        </w:rPr>
      </w:pPr>
      <w:r>
        <w:rPr>
          <w:rFonts w:hint="eastAsia" w:ascii="宋体" w:hAnsi="宋体" w:eastAsia="宋体" w:cs="宋体"/>
          <w:b/>
          <w:sz w:val="21"/>
          <w:szCs w:val="21"/>
        </w:rPr>
        <w:t>签约日期:</w:t>
      </w:r>
      <w:r>
        <w:rPr>
          <w:rFonts w:hint="eastAsia" w:ascii="宋体" w:hAnsi="宋体" w:eastAsia="宋体" w:cs="宋体"/>
          <w:sz w:val="21"/>
          <w:szCs w:val="21"/>
        </w:rPr>
        <w:t xml:space="preserve">      年   月   日</w:t>
      </w: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sectPr>
          <w:pgSz w:w="11906" w:h="16838"/>
          <w:pgMar w:top="1134" w:right="1134" w:bottom="1134" w:left="1134" w:header="851" w:footer="992" w:gutter="0"/>
          <w:cols w:space="720" w:num="1"/>
          <w:docGrid w:type="lines" w:linePitch="312" w:charSpace="0"/>
        </w:sectPr>
      </w:pPr>
    </w:p>
    <w:p>
      <w:pPr>
        <w:spacing w:line="360"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rPr>
        <w:t>附件一</w:t>
      </w:r>
      <w:r>
        <w:rPr>
          <w:rFonts w:hint="eastAsia" w:ascii="宋体" w:hAnsi="宋体" w:eastAsia="宋体" w:cs="宋体"/>
          <w:b/>
          <w:bCs/>
          <w:sz w:val="21"/>
          <w:szCs w:val="21"/>
          <w:highlight w:val="none"/>
          <w:u w:val="single"/>
          <w:lang w:val="en-US" w:eastAsia="zh-CN"/>
        </w:rPr>
        <w:t xml:space="preserve">      </w:t>
      </w:r>
    </w:p>
    <w:tbl>
      <w:tblPr>
        <w:tblStyle w:val="19"/>
        <w:tblW w:w="114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4"/>
        <w:gridCol w:w="3667"/>
        <w:gridCol w:w="2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1427" w:type="dxa"/>
            <w:gridSpan w:val="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bidi="ar"/>
              </w:rPr>
              <w:t>维修价款明细表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934"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工程名称：</w:t>
            </w:r>
            <w:r>
              <w:rPr>
                <w:rFonts w:hint="eastAsia" w:ascii="宋体" w:hAnsi="宋体" w:eastAsia="宋体" w:cs="宋体"/>
                <w:sz w:val="21"/>
                <w:szCs w:val="21"/>
                <w:highlight w:val="none"/>
                <w:u w:val="single"/>
                <w:lang w:val="en-US" w:eastAsia="zh-CN"/>
              </w:rPr>
              <w:t xml:space="preserve">    </w:t>
            </w:r>
          </w:p>
        </w:tc>
        <w:tc>
          <w:tcPr>
            <w:tcW w:w="3667"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1"/>
                <w:szCs w:val="21"/>
                <w:highlight w:val="none"/>
                <w:u w:val="none"/>
              </w:rPr>
            </w:pPr>
          </w:p>
        </w:tc>
        <w:tc>
          <w:tcPr>
            <w:tcW w:w="2826" w:type="dxa"/>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第 1 页  共 1 页 </w:t>
            </w:r>
          </w:p>
        </w:tc>
      </w:tr>
    </w:tbl>
    <w:p>
      <w:pPr>
        <w:spacing w:line="360" w:lineRule="auto"/>
        <w:jc w:val="both"/>
        <w:rPr>
          <w:rFonts w:hint="eastAsia" w:ascii="宋体" w:hAnsi="宋体"/>
          <w:szCs w:val="21"/>
          <w:highlight w:val="none"/>
        </w:rPr>
        <w:sectPr>
          <w:pgSz w:w="11906" w:h="16838"/>
          <w:pgMar w:top="1440" w:right="1800" w:bottom="1440" w:left="1800" w:header="851" w:footer="992" w:gutter="0"/>
          <w:cols w:space="720" w:num="1"/>
          <w:docGrid w:type="lines" w:linePitch="312" w:charSpace="0"/>
        </w:sect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0"/>
        </w:numPr>
        <w:spacing w:line="360" w:lineRule="auto"/>
        <w:ind w:leftChars="0"/>
        <w:jc w:val="both"/>
        <w:outlineLvl w:val="0"/>
        <w:rPr>
          <w:rFonts w:hint="eastAsia" w:ascii="宋体" w:hAnsi="宋体"/>
          <w:b/>
          <w:sz w:val="44"/>
          <w:szCs w:val="44"/>
          <w:highlight w:val="none"/>
        </w:rPr>
      </w:pPr>
    </w:p>
    <w:p>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201" w:name="_Toc25397"/>
      <w:r>
        <w:rPr>
          <w:rFonts w:hint="eastAsia" w:ascii="宋体" w:hAnsi="宋体"/>
          <w:b/>
          <w:sz w:val="44"/>
          <w:szCs w:val="44"/>
          <w:highlight w:val="none"/>
        </w:rPr>
        <w:t>服务要求</w:t>
      </w:r>
      <w:bookmarkEnd w:id="201"/>
    </w:p>
    <w:p>
      <w:pPr>
        <w:spacing w:line="360" w:lineRule="auto"/>
        <w:ind w:firstLine="420" w:firstLineChars="200"/>
        <w:rPr>
          <w:rFonts w:ascii="宋体" w:hAnsi="宋体"/>
          <w:szCs w:val="21"/>
          <w:highlight w:val="yellow"/>
        </w:rPr>
      </w:pPr>
      <w:r>
        <w:rPr>
          <w:rFonts w:ascii="宋体" w:hAnsi="宋体"/>
          <w:szCs w:val="21"/>
          <w:highlight w:val="yellow"/>
        </w:rPr>
        <w:br w:type="page"/>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维保工程</w:t>
      </w:r>
      <w:r>
        <w:rPr>
          <w:rFonts w:hint="eastAsia" w:ascii="宋体" w:hAnsi="宋体" w:eastAsia="宋体" w:cs="宋体"/>
          <w:b/>
          <w:bCs/>
          <w:sz w:val="21"/>
          <w:szCs w:val="21"/>
          <w:highlight w:val="none"/>
        </w:rPr>
        <w:t>内容</w:t>
      </w:r>
      <w:r>
        <w:rPr>
          <w:rFonts w:hint="eastAsia" w:ascii="宋体" w:hAnsi="宋体" w:eastAsia="宋体" w:cs="宋体"/>
          <w:b/>
          <w:bCs/>
          <w:sz w:val="21"/>
          <w:szCs w:val="21"/>
          <w:highlight w:val="none"/>
          <w:lang w:val="en-US" w:eastAsia="zh-CN"/>
        </w:rPr>
        <w:t>及</w:t>
      </w:r>
      <w:r>
        <w:rPr>
          <w:rFonts w:hint="eastAsia" w:ascii="宋体" w:hAnsi="宋体" w:eastAsia="宋体" w:cs="宋体"/>
          <w:b/>
          <w:bCs/>
          <w:sz w:val="21"/>
          <w:szCs w:val="21"/>
          <w:highlight w:val="none"/>
        </w:rPr>
        <w:t>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施工中必须严格执行有关法律法规及施工规范、质量标准、安全操作规程、防火规定、施工现场管理规定，并遵守</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相关规章制度，承担工程质量安全主体责任；</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在上班时间进行维修时，不能影响正常</w:t>
      </w:r>
      <w:r>
        <w:rPr>
          <w:rFonts w:hint="eastAsia" w:ascii="宋体" w:hAnsi="宋体" w:cs="宋体"/>
          <w:sz w:val="21"/>
          <w:szCs w:val="21"/>
          <w:highlight w:val="none"/>
          <w:lang w:eastAsia="zh-CN"/>
        </w:rPr>
        <w:t>施工场地</w:t>
      </w:r>
      <w:r>
        <w:rPr>
          <w:rFonts w:hint="eastAsia" w:ascii="宋体" w:hAnsi="宋体" w:eastAsia="宋体" w:cs="宋体"/>
          <w:sz w:val="21"/>
          <w:szCs w:val="21"/>
          <w:highlight w:val="none"/>
        </w:rPr>
        <w:t>秩序，同时需要切实做好安全防范工作，施工时不能影响其他设施，如有损坏，由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负责赔偿修复；</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在施工过程中必须严格采取相应的技术措施；</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在施工过程中必须认真负责，不能危及原有设施，若有损坏，一切责任由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承担并负责修复，</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保留对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进一步追究法律责任的权利：</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在进行高空作业时，应自主做好安全防范工作，做好</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施工人员的人身安全保护及防高空坠物安全措施，一切安全责任由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自行承担，</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概不负责；</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保证为维修</w:t>
      </w:r>
      <w:r>
        <w:rPr>
          <w:rFonts w:hint="eastAsia" w:ascii="宋体" w:hAnsi="宋体" w:eastAsia="宋体" w:cs="宋体"/>
          <w:sz w:val="21"/>
          <w:szCs w:val="21"/>
          <w:highlight w:val="none"/>
          <w:lang w:val="en-US" w:eastAsia="zh-CN"/>
        </w:rPr>
        <w:t>而</w:t>
      </w:r>
      <w:r>
        <w:rPr>
          <w:rFonts w:hint="eastAsia" w:ascii="宋体" w:hAnsi="宋体" w:eastAsia="宋体" w:cs="宋体"/>
          <w:sz w:val="21"/>
          <w:szCs w:val="21"/>
          <w:highlight w:val="none"/>
        </w:rPr>
        <w:t>安装、更换的材料，质量达标，不存在质量问题，</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承担该材料的质量安全与保修责任；</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原因维修质量不符合标准或要求的，应返工直至合格为止，并自行承担由此增加的费用并赔偿</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损失；</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每次完工应</w:t>
      </w:r>
      <w:r>
        <w:rPr>
          <w:rFonts w:hint="eastAsia" w:ascii="宋体" w:hAnsi="宋体" w:eastAsia="宋体" w:cs="宋体"/>
          <w:sz w:val="21"/>
          <w:szCs w:val="21"/>
          <w:highlight w:val="none"/>
          <w:lang w:val="en-US" w:eastAsia="zh-CN"/>
        </w:rPr>
        <w:t>向</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提交已完成工作量清单或工作记录，作为结算依据之一；</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应遵守相关劳动法规，安排与其建立合法有效劳动关系的人员施工，不得分转第三人进行，自行处理劳资纠纷；</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应做好垃圾清运等维修后续处理工作；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有义务就维修工作中发现的安全隐患向</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及时报告并提出处理建议；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维修范围</w:t>
      </w:r>
      <w:r>
        <w:rPr>
          <w:rFonts w:hint="eastAsia" w:ascii="宋体" w:hAnsi="宋体" w:cs="宋体"/>
          <w:sz w:val="21"/>
          <w:szCs w:val="21"/>
          <w:highlight w:val="none"/>
          <w:lang w:eastAsia="zh-CN"/>
        </w:rPr>
        <w:t>为北京市文化和旅游局综合事务中心办公用房、代管房、自管房和托管房的日常零修</w:t>
      </w:r>
      <w:r>
        <w:rPr>
          <w:rFonts w:hint="eastAsia" w:ascii="宋体" w:hAnsi="宋体" w:eastAsia="宋体" w:cs="宋体"/>
          <w:sz w:val="21"/>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维修日期：</w:t>
      </w:r>
      <w:r>
        <w:rPr>
          <w:rFonts w:hint="eastAsia" w:ascii="宋体" w:hAnsi="宋体" w:eastAsia="宋体" w:cs="宋体"/>
          <w:sz w:val="21"/>
          <w:szCs w:val="21"/>
          <w:highlight w:val="none"/>
          <w:lang w:val="en-US" w:eastAsia="zh-CN"/>
        </w:rPr>
        <w:t>服务期为</w:t>
      </w:r>
      <w:r>
        <w:rPr>
          <w:rFonts w:hint="eastAsia" w:ascii="宋体" w:hAnsi="宋体" w:cs="宋体"/>
          <w:sz w:val="21"/>
          <w:szCs w:val="21"/>
          <w:highlight w:val="none"/>
          <w:lang w:val="en-US" w:eastAsia="zh-CN"/>
        </w:rPr>
        <w:t>自签合同起至2024年12月31日</w:t>
      </w:r>
      <w:r>
        <w:rPr>
          <w:rFonts w:hint="eastAsia" w:ascii="宋体" w:hAnsi="宋体" w:eastAsia="宋体" w:cs="宋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工程造价：</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维修工程量按本年实际发生结算，每半年支付壹万元的基准费，基准费用于供应商对采购人现场人员定期维护、巡查，及时发现险患并及时处理（确保设施设备等遇到突发情况，维修人员半小时内赶赴现场进行维修）。日常维修费用按《北京市建设工程预算消耗量标准(2021)》计算，定额工日按装修一类220-240元信息价计入，主材价格按每月《北京市建设工程预算消耗量标准(2021)》信息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每半年维修验收合格后10日内，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向</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提交本年度维修费用清单，</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在接到</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维修清单费用审核无异议后</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日内付清</w:t>
      </w:r>
      <w:r>
        <w:rPr>
          <w:rFonts w:hint="eastAsia" w:ascii="宋体" w:hAnsi="宋体" w:cs="宋体"/>
          <w:sz w:val="21"/>
          <w:szCs w:val="21"/>
          <w:highlight w:val="none"/>
          <w:lang w:eastAsia="zh-CN"/>
        </w:rPr>
        <w:t>维修</w:t>
      </w:r>
      <w:r>
        <w:rPr>
          <w:rFonts w:hint="eastAsia" w:ascii="宋体" w:hAnsi="宋体" w:eastAsia="宋体" w:cs="宋体"/>
          <w:sz w:val="21"/>
          <w:szCs w:val="21"/>
          <w:highlight w:val="none"/>
        </w:rPr>
        <w:t>款。</w:t>
      </w:r>
    </w:p>
    <w:p>
      <w:pPr>
        <w:keepNext w:val="0"/>
        <w:keepLines w:val="0"/>
        <w:pageBreakBefore w:val="0"/>
        <w:widowControl w:val="0"/>
        <w:numPr>
          <w:ilvl w:val="0"/>
          <w:numId w:val="0"/>
        </w:numPr>
        <w:kinsoku/>
        <w:wordWrap/>
        <w:overflowPunct/>
        <w:topLinePunct w:val="0"/>
        <w:autoSpaceDE/>
        <w:autoSpaceDN/>
        <w:bidi w:val="0"/>
        <w:spacing w:before="50" w:after="50" w:line="360" w:lineRule="auto"/>
        <w:jc w:val="both"/>
        <w:textAlignment w:val="auto"/>
        <w:rPr>
          <w:rFonts w:hint="eastAsia" w:eastAsia="宋体"/>
          <w:sz w:val="21"/>
          <w:szCs w:val="21"/>
          <w:highlight w:val="none"/>
          <w:lang w:val="en-US" w:eastAsia="zh-CN"/>
        </w:rPr>
      </w:pPr>
      <w:r>
        <w:rPr>
          <w:rFonts w:hint="eastAsia"/>
          <w:sz w:val="21"/>
          <w:szCs w:val="21"/>
          <w:highlight w:val="none"/>
          <w:u w:val="none"/>
          <w:lang w:val="en-US" w:eastAsia="zh-CN"/>
        </w:rPr>
        <w:t xml:space="preserve"> </w:t>
      </w:r>
    </w:p>
    <w:p>
      <w:pPr>
        <w:spacing w:line="360" w:lineRule="auto"/>
        <w:ind w:firstLine="420" w:firstLineChars="200"/>
        <w:rPr>
          <w:rFonts w:ascii="宋体" w:hAnsi="宋体"/>
          <w:szCs w:val="21"/>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r>
        <w:rPr>
          <w:rFonts w:ascii="宋体" w:hAnsi="宋体"/>
          <w:szCs w:val="21"/>
          <w:highlight w:val="none"/>
        </w:rPr>
        <w:br w:type="page"/>
      </w:r>
      <w:bookmarkStart w:id="227" w:name="_GoBack"/>
      <w:bookmarkEnd w:id="227"/>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202" w:name="_Toc1846"/>
      <w:bookmarkStart w:id="203" w:name="_Toc30738"/>
      <w:r>
        <w:rPr>
          <w:rFonts w:hint="eastAsia" w:ascii="宋体" w:hAnsi="宋体"/>
          <w:b/>
          <w:sz w:val="44"/>
          <w:szCs w:val="44"/>
          <w:highlight w:val="none"/>
        </w:rPr>
        <w:t>附件</w:t>
      </w:r>
      <w:r>
        <w:rPr>
          <w:rFonts w:ascii="宋体" w:hAnsi="宋体"/>
          <w:b/>
          <w:sz w:val="44"/>
          <w:szCs w:val="44"/>
          <w:highlight w:val="none"/>
        </w:rPr>
        <w:t>—</w:t>
      </w:r>
      <w:r>
        <w:rPr>
          <w:rFonts w:hint="eastAsia" w:ascii="宋体" w:hAnsi="宋体"/>
          <w:b/>
          <w:sz w:val="44"/>
          <w:szCs w:val="44"/>
          <w:highlight w:val="none"/>
        </w:rPr>
        <w:t>响应文件格式</w:t>
      </w:r>
      <w:bookmarkEnd w:id="202"/>
      <w:bookmarkEnd w:id="203"/>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r>
        <w:rPr>
          <w:rFonts w:ascii="宋体" w:hAnsi="宋体"/>
          <w:szCs w:val="21"/>
          <w:highlight w:val="none"/>
        </w:rPr>
        <w:br w:type="page"/>
      </w:r>
    </w:p>
    <w:p>
      <w:pPr>
        <w:pStyle w:val="33"/>
        <w:numPr>
          <w:ilvl w:val="0"/>
          <w:numId w:val="11"/>
        </w:numPr>
        <w:tabs>
          <w:tab w:val="left" w:pos="1276"/>
          <w:tab w:val="clear" w:pos="851"/>
        </w:tabs>
        <w:spacing w:line="360" w:lineRule="auto"/>
        <w:ind w:left="1276" w:hanging="1276" w:firstLineChars="0"/>
        <w:jc w:val="left"/>
        <w:outlineLvl w:val="0"/>
        <w:rPr>
          <w:rFonts w:ascii="宋体" w:hAnsi="宋体"/>
          <w:b/>
          <w:szCs w:val="21"/>
          <w:highlight w:val="none"/>
        </w:rPr>
      </w:pPr>
      <w:bookmarkStart w:id="204" w:name="_Toc19634"/>
      <w:bookmarkStart w:id="205" w:name="_Toc9368"/>
      <w:r>
        <w:rPr>
          <w:rFonts w:hint="eastAsia" w:ascii="宋体" w:hAnsi="宋体"/>
          <w:b/>
          <w:szCs w:val="21"/>
          <w:highlight w:val="none"/>
        </w:rPr>
        <w:t>报价明细表</w:t>
      </w:r>
      <w:bookmarkEnd w:id="204"/>
      <w:bookmarkEnd w:id="205"/>
    </w:p>
    <w:p>
      <w:pPr>
        <w:spacing w:line="360" w:lineRule="auto"/>
        <w:jc w:val="center"/>
        <w:rPr>
          <w:rFonts w:ascii="宋体" w:hAnsi="宋体"/>
          <w:szCs w:val="21"/>
          <w:highlight w:val="none"/>
        </w:rPr>
      </w:pPr>
    </w:p>
    <w:p>
      <w:pPr>
        <w:spacing w:line="360" w:lineRule="auto"/>
        <w:ind w:right="-57" w:rightChars="-27"/>
        <w:rPr>
          <w:rFonts w:ascii="Times New Roman" w:hAnsi="Times New Roman"/>
          <w:szCs w:val="21"/>
          <w:highlight w:val="none"/>
        </w:rPr>
      </w:pPr>
      <w:r>
        <w:rPr>
          <w:rFonts w:ascii="Times New Roman" w:hAnsi="Times New Roman"/>
          <w:szCs w:val="21"/>
          <w:highlight w:val="none"/>
        </w:rPr>
        <w:t>项目名称：_____________                               项目编号：_____________</w:t>
      </w:r>
    </w:p>
    <w:p>
      <w:pPr>
        <w:spacing w:line="360" w:lineRule="auto"/>
        <w:ind w:right="-57" w:rightChars="-27"/>
        <w:rPr>
          <w:rFonts w:ascii="Times New Roman" w:hAnsi="Times New Roman"/>
          <w:szCs w:val="21"/>
          <w:highlight w:val="none"/>
        </w:rPr>
      </w:pPr>
      <w:r>
        <w:rPr>
          <w:rFonts w:ascii="Times New Roman" w:hAnsi="Times New Roman"/>
          <w:szCs w:val="21"/>
          <w:highlight w:val="none"/>
        </w:rPr>
        <w:t>包号</w:t>
      </w:r>
      <w:r>
        <w:rPr>
          <w:rFonts w:hint="eastAsia" w:ascii="Times New Roman" w:hAnsi="Times New Roman"/>
          <w:szCs w:val="21"/>
          <w:highlight w:val="none"/>
        </w:rPr>
        <w:t>：</w:t>
      </w:r>
      <w:r>
        <w:rPr>
          <w:rFonts w:ascii="Times New Roman" w:hAnsi="Times New Roman"/>
          <w:szCs w:val="21"/>
          <w:highlight w:val="none"/>
        </w:rPr>
        <w:t>____________</w:t>
      </w:r>
      <w:r>
        <w:rPr>
          <w:rFonts w:hint="eastAsia" w:ascii="Times New Roman" w:hAnsi="Times New Roman"/>
          <w:szCs w:val="21"/>
          <w:highlight w:val="none"/>
        </w:rPr>
        <w:t xml:space="preserve"> </w:t>
      </w:r>
      <w:r>
        <w:rPr>
          <w:rFonts w:ascii="Times New Roman" w:hAnsi="Times New Roman"/>
          <w:szCs w:val="21"/>
          <w:highlight w:val="none"/>
        </w:rPr>
        <w:t xml:space="preserve">                                    单位：人民币元         </w:t>
      </w:r>
    </w:p>
    <w:tbl>
      <w:tblPr>
        <w:tblStyle w:val="19"/>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2268"/>
        <w:gridCol w:w="992"/>
        <w:gridCol w:w="1276"/>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b/>
                <w:szCs w:val="21"/>
                <w:highlight w:val="none"/>
              </w:rPr>
            </w:pPr>
            <w:r>
              <w:rPr>
                <w:rFonts w:hint="eastAsia" w:ascii="宋体" w:hAnsi="宋体"/>
                <w:b/>
                <w:szCs w:val="21"/>
                <w:highlight w:val="none"/>
              </w:rPr>
              <w:t>序号</w:t>
            </w:r>
          </w:p>
        </w:tc>
        <w:tc>
          <w:tcPr>
            <w:tcW w:w="1985" w:type="dxa"/>
            <w:vAlign w:val="center"/>
          </w:tcPr>
          <w:p>
            <w:pPr>
              <w:jc w:val="center"/>
              <w:rPr>
                <w:rFonts w:ascii="宋体" w:hAnsi="宋体"/>
                <w:b/>
                <w:szCs w:val="21"/>
                <w:highlight w:val="none"/>
              </w:rPr>
            </w:pPr>
            <w:r>
              <w:rPr>
                <w:rFonts w:hint="eastAsia" w:ascii="宋体" w:hAnsi="宋体"/>
                <w:b/>
                <w:szCs w:val="21"/>
                <w:highlight w:val="none"/>
              </w:rPr>
              <w:t>明细项目</w:t>
            </w:r>
          </w:p>
          <w:p>
            <w:pPr>
              <w:jc w:val="center"/>
              <w:rPr>
                <w:rFonts w:ascii="宋体" w:hAnsi="宋体"/>
                <w:b/>
                <w:szCs w:val="21"/>
                <w:highlight w:val="none"/>
              </w:rPr>
            </w:pPr>
            <w:r>
              <w:rPr>
                <w:rFonts w:hint="eastAsia" w:ascii="宋体" w:hAnsi="宋体"/>
                <w:b/>
                <w:szCs w:val="21"/>
                <w:highlight w:val="none"/>
              </w:rPr>
              <w:t>（名称、内容等）</w:t>
            </w:r>
          </w:p>
        </w:tc>
        <w:tc>
          <w:tcPr>
            <w:tcW w:w="2268" w:type="dxa"/>
            <w:vAlign w:val="center"/>
          </w:tcPr>
          <w:p>
            <w:pPr>
              <w:jc w:val="center"/>
              <w:rPr>
                <w:rFonts w:ascii="宋体" w:hAnsi="宋体"/>
                <w:b/>
                <w:szCs w:val="21"/>
                <w:highlight w:val="none"/>
              </w:rPr>
            </w:pPr>
            <w:r>
              <w:rPr>
                <w:rFonts w:hint="eastAsia" w:ascii="宋体" w:hAnsi="宋体"/>
                <w:b/>
                <w:szCs w:val="21"/>
                <w:highlight w:val="none"/>
              </w:rPr>
              <w:t>说明</w:t>
            </w:r>
          </w:p>
        </w:tc>
        <w:tc>
          <w:tcPr>
            <w:tcW w:w="992" w:type="dxa"/>
            <w:vAlign w:val="center"/>
          </w:tcPr>
          <w:p>
            <w:pPr>
              <w:jc w:val="center"/>
              <w:rPr>
                <w:rFonts w:ascii="宋体" w:hAnsi="宋体"/>
                <w:b/>
                <w:szCs w:val="21"/>
                <w:highlight w:val="none"/>
              </w:rPr>
            </w:pPr>
            <w:r>
              <w:rPr>
                <w:rFonts w:hint="eastAsia" w:ascii="宋体" w:hAnsi="宋体"/>
                <w:b/>
                <w:szCs w:val="21"/>
                <w:highlight w:val="none"/>
              </w:rPr>
              <w:t>数量</w:t>
            </w:r>
          </w:p>
        </w:tc>
        <w:tc>
          <w:tcPr>
            <w:tcW w:w="1276" w:type="dxa"/>
            <w:vAlign w:val="center"/>
          </w:tcPr>
          <w:p>
            <w:pPr>
              <w:jc w:val="center"/>
              <w:rPr>
                <w:rFonts w:ascii="宋体" w:hAnsi="宋体"/>
                <w:b/>
                <w:szCs w:val="21"/>
                <w:highlight w:val="none"/>
              </w:rPr>
            </w:pPr>
            <w:r>
              <w:rPr>
                <w:rFonts w:hint="eastAsia" w:ascii="宋体" w:hAnsi="宋体"/>
                <w:b/>
                <w:szCs w:val="21"/>
                <w:highlight w:val="none"/>
              </w:rPr>
              <w:t>单价</w:t>
            </w:r>
          </w:p>
          <w:p>
            <w:pPr>
              <w:jc w:val="center"/>
              <w:rPr>
                <w:rFonts w:ascii="宋体" w:hAnsi="宋体"/>
                <w:b/>
                <w:szCs w:val="21"/>
                <w:highlight w:val="none"/>
              </w:rPr>
            </w:pPr>
            <w:r>
              <w:rPr>
                <w:rFonts w:hint="eastAsia" w:ascii="宋体" w:hAnsi="宋体"/>
                <w:b/>
                <w:szCs w:val="21"/>
                <w:highlight w:val="none"/>
              </w:rPr>
              <w:t>金额</w:t>
            </w:r>
          </w:p>
        </w:tc>
        <w:tc>
          <w:tcPr>
            <w:tcW w:w="1559" w:type="dxa"/>
            <w:vAlign w:val="center"/>
          </w:tcPr>
          <w:p>
            <w:pPr>
              <w:jc w:val="center"/>
              <w:rPr>
                <w:rFonts w:ascii="宋体" w:hAnsi="宋体"/>
                <w:b/>
                <w:szCs w:val="21"/>
                <w:highlight w:val="none"/>
              </w:rPr>
            </w:pPr>
            <w:r>
              <w:rPr>
                <w:rFonts w:hint="eastAsia" w:ascii="宋体" w:hAnsi="宋体"/>
                <w:b/>
                <w:szCs w:val="21"/>
                <w:highlight w:val="none"/>
              </w:rPr>
              <w:t>合计</w:t>
            </w:r>
          </w:p>
          <w:p>
            <w:pPr>
              <w:jc w:val="center"/>
              <w:rPr>
                <w:rFonts w:ascii="宋体" w:hAnsi="宋体"/>
                <w:b/>
                <w:szCs w:val="21"/>
                <w:highlight w:val="none"/>
              </w:rPr>
            </w:pPr>
            <w:r>
              <w:rPr>
                <w:rFonts w:hint="eastAsia" w:ascii="宋体" w:hAnsi="宋体"/>
                <w:b/>
                <w:szCs w:val="21"/>
                <w:highlight w:val="none"/>
              </w:rPr>
              <w:t>金额</w:t>
            </w:r>
          </w:p>
        </w:tc>
        <w:tc>
          <w:tcPr>
            <w:tcW w:w="1134" w:type="dxa"/>
            <w:vAlign w:val="top"/>
          </w:tcPr>
          <w:p>
            <w:pPr>
              <w:jc w:val="center"/>
              <w:rPr>
                <w:rFonts w:ascii="宋体" w:hAnsi="宋体"/>
                <w:b/>
                <w:szCs w:val="21"/>
                <w:highlight w:val="none"/>
              </w:rPr>
            </w:pPr>
            <w:r>
              <w:rPr>
                <w:rFonts w:hint="eastAsia" w:ascii="宋体" w:hAnsi="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szCs w:val="21"/>
                <w:highlight w:val="none"/>
              </w:rPr>
            </w:pPr>
            <w:r>
              <w:rPr>
                <w:rFonts w:hint="eastAsia" w:ascii="宋体" w:hAnsi="宋体"/>
                <w:szCs w:val="21"/>
                <w:highlight w:val="none"/>
              </w:rPr>
              <w:t>01</w:t>
            </w:r>
          </w:p>
        </w:tc>
        <w:tc>
          <w:tcPr>
            <w:tcW w:w="1985" w:type="dxa"/>
            <w:vAlign w:val="center"/>
          </w:tcPr>
          <w:p>
            <w:pPr>
              <w:spacing w:line="360" w:lineRule="auto"/>
              <w:jc w:val="center"/>
              <w:rPr>
                <w:rFonts w:ascii="宋体" w:hAnsi="宋体"/>
                <w:szCs w:val="21"/>
                <w:highlight w:val="none"/>
              </w:rPr>
            </w:pPr>
          </w:p>
        </w:tc>
        <w:tc>
          <w:tcPr>
            <w:tcW w:w="2268" w:type="dxa"/>
            <w:vAlign w:val="top"/>
          </w:tcPr>
          <w:p>
            <w:pPr>
              <w:spacing w:line="360" w:lineRule="auto"/>
              <w:jc w:val="center"/>
              <w:rPr>
                <w:rFonts w:ascii="宋体" w:hAnsi="宋体"/>
                <w:szCs w:val="21"/>
                <w:highlight w:val="none"/>
              </w:rPr>
            </w:pPr>
          </w:p>
        </w:tc>
        <w:tc>
          <w:tcPr>
            <w:tcW w:w="992" w:type="dxa"/>
            <w:vAlign w:val="top"/>
          </w:tcPr>
          <w:p>
            <w:pPr>
              <w:spacing w:line="360" w:lineRule="auto"/>
              <w:jc w:val="center"/>
              <w:rPr>
                <w:rFonts w:ascii="宋体" w:hAnsi="宋体"/>
                <w:szCs w:val="21"/>
                <w:highlight w:val="none"/>
              </w:rPr>
            </w:pPr>
          </w:p>
        </w:tc>
        <w:tc>
          <w:tcPr>
            <w:tcW w:w="1276" w:type="dxa"/>
            <w:vAlign w:val="center"/>
          </w:tcPr>
          <w:p>
            <w:pPr>
              <w:spacing w:line="360" w:lineRule="auto"/>
              <w:jc w:val="center"/>
              <w:rPr>
                <w:rFonts w:ascii="宋体" w:hAnsi="宋体"/>
                <w:szCs w:val="21"/>
                <w:highlight w:val="none"/>
              </w:rPr>
            </w:pPr>
          </w:p>
        </w:tc>
        <w:tc>
          <w:tcPr>
            <w:tcW w:w="1559" w:type="dxa"/>
            <w:vAlign w:val="top"/>
          </w:tcPr>
          <w:p>
            <w:pPr>
              <w:spacing w:line="360" w:lineRule="auto"/>
              <w:jc w:val="center"/>
              <w:rPr>
                <w:rFonts w:ascii="宋体" w:hAnsi="宋体"/>
                <w:szCs w:val="21"/>
                <w:highlight w:val="none"/>
              </w:rPr>
            </w:pPr>
          </w:p>
        </w:tc>
        <w:tc>
          <w:tcPr>
            <w:tcW w:w="1134" w:type="dxa"/>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szCs w:val="21"/>
                <w:highlight w:val="none"/>
              </w:rPr>
            </w:pPr>
            <w:r>
              <w:rPr>
                <w:rFonts w:hint="eastAsia" w:ascii="宋体" w:hAnsi="宋体"/>
                <w:szCs w:val="21"/>
                <w:highlight w:val="none"/>
              </w:rPr>
              <w:t>02</w:t>
            </w:r>
          </w:p>
        </w:tc>
        <w:tc>
          <w:tcPr>
            <w:tcW w:w="1985" w:type="dxa"/>
            <w:vAlign w:val="center"/>
          </w:tcPr>
          <w:p>
            <w:pPr>
              <w:spacing w:line="360" w:lineRule="auto"/>
              <w:jc w:val="center"/>
              <w:rPr>
                <w:rFonts w:ascii="宋体" w:hAnsi="宋体"/>
                <w:szCs w:val="21"/>
                <w:highlight w:val="none"/>
              </w:rPr>
            </w:pPr>
          </w:p>
        </w:tc>
        <w:tc>
          <w:tcPr>
            <w:tcW w:w="2268" w:type="dxa"/>
            <w:vAlign w:val="top"/>
          </w:tcPr>
          <w:p>
            <w:pPr>
              <w:spacing w:line="360" w:lineRule="auto"/>
              <w:jc w:val="center"/>
              <w:rPr>
                <w:rFonts w:ascii="宋体" w:hAnsi="宋体"/>
                <w:szCs w:val="21"/>
                <w:highlight w:val="none"/>
              </w:rPr>
            </w:pPr>
          </w:p>
        </w:tc>
        <w:tc>
          <w:tcPr>
            <w:tcW w:w="992" w:type="dxa"/>
            <w:vAlign w:val="top"/>
          </w:tcPr>
          <w:p>
            <w:pPr>
              <w:spacing w:line="360" w:lineRule="auto"/>
              <w:jc w:val="center"/>
              <w:rPr>
                <w:rFonts w:ascii="宋体" w:hAnsi="宋体"/>
                <w:szCs w:val="21"/>
                <w:highlight w:val="none"/>
              </w:rPr>
            </w:pPr>
          </w:p>
        </w:tc>
        <w:tc>
          <w:tcPr>
            <w:tcW w:w="1276" w:type="dxa"/>
            <w:vAlign w:val="center"/>
          </w:tcPr>
          <w:p>
            <w:pPr>
              <w:spacing w:line="360" w:lineRule="auto"/>
              <w:jc w:val="center"/>
              <w:rPr>
                <w:rFonts w:ascii="宋体" w:hAnsi="宋体"/>
                <w:szCs w:val="21"/>
                <w:highlight w:val="none"/>
              </w:rPr>
            </w:pPr>
          </w:p>
        </w:tc>
        <w:tc>
          <w:tcPr>
            <w:tcW w:w="1559" w:type="dxa"/>
            <w:vAlign w:val="top"/>
          </w:tcPr>
          <w:p>
            <w:pPr>
              <w:spacing w:line="360" w:lineRule="auto"/>
              <w:jc w:val="center"/>
              <w:rPr>
                <w:rFonts w:ascii="宋体" w:hAnsi="宋体"/>
                <w:szCs w:val="21"/>
                <w:highlight w:val="none"/>
              </w:rPr>
            </w:pPr>
          </w:p>
        </w:tc>
        <w:tc>
          <w:tcPr>
            <w:tcW w:w="1134" w:type="dxa"/>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szCs w:val="21"/>
                <w:highlight w:val="none"/>
              </w:rPr>
            </w:pPr>
            <w:r>
              <w:rPr>
                <w:rFonts w:hint="eastAsia" w:ascii="宋体" w:hAnsi="宋体"/>
                <w:szCs w:val="21"/>
                <w:highlight w:val="none"/>
              </w:rPr>
              <w:t>03</w:t>
            </w:r>
          </w:p>
        </w:tc>
        <w:tc>
          <w:tcPr>
            <w:tcW w:w="1985" w:type="dxa"/>
            <w:vAlign w:val="center"/>
          </w:tcPr>
          <w:p>
            <w:pPr>
              <w:spacing w:line="360" w:lineRule="auto"/>
              <w:jc w:val="center"/>
              <w:rPr>
                <w:rFonts w:ascii="宋体" w:hAnsi="宋体"/>
                <w:szCs w:val="21"/>
                <w:highlight w:val="none"/>
              </w:rPr>
            </w:pPr>
          </w:p>
        </w:tc>
        <w:tc>
          <w:tcPr>
            <w:tcW w:w="2268" w:type="dxa"/>
            <w:vAlign w:val="top"/>
          </w:tcPr>
          <w:p>
            <w:pPr>
              <w:spacing w:line="360" w:lineRule="auto"/>
              <w:jc w:val="center"/>
              <w:rPr>
                <w:rFonts w:ascii="宋体" w:hAnsi="宋体"/>
                <w:szCs w:val="21"/>
                <w:highlight w:val="none"/>
              </w:rPr>
            </w:pPr>
          </w:p>
        </w:tc>
        <w:tc>
          <w:tcPr>
            <w:tcW w:w="992" w:type="dxa"/>
            <w:vAlign w:val="top"/>
          </w:tcPr>
          <w:p>
            <w:pPr>
              <w:spacing w:line="360" w:lineRule="auto"/>
              <w:jc w:val="center"/>
              <w:rPr>
                <w:rFonts w:ascii="宋体" w:hAnsi="宋体"/>
                <w:szCs w:val="21"/>
                <w:highlight w:val="none"/>
              </w:rPr>
            </w:pPr>
          </w:p>
        </w:tc>
        <w:tc>
          <w:tcPr>
            <w:tcW w:w="1276" w:type="dxa"/>
            <w:vAlign w:val="center"/>
          </w:tcPr>
          <w:p>
            <w:pPr>
              <w:spacing w:line="360" w:lineRule="auto"/>
              <w:jc w:val="center"/>
              <w:rPr>
                <w:rFonts w:ascii="宋体" w:hAnsi="宋体"/>
                <w:szCs w:val="21"/>
                <w:highlight w:val="none"/>
              </w:rPr>
            </w:pPr>
          </w:p>
        </w:tc>
        <w:tc>
          <w:tcPr>
            <w:tcW w:w="1559" w:type="dxa"/>
            <w:vAlign w:val="top"/>
          </w:tcPr>
          <w:p>
            <w:pPr>
              <w:spacing w:line="360" w:lineRule="auto"/>
              <w:jc w:val="center"/>
              <w:rPr>
                <w:rFonts w:ascii="宋体" w:hAnsi="宋体"/>
                <w:szCs w:val="21"/>
                <w:highlight w:val="none"/>
              </w:rPr>
            </w:pPr>
          </w:p>
        </w:tc>
        <w:tc>
          <w:tcPr>
            <w:tcW w:w="1134" w:type="dxa"/>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szCs w:val="21"/>
                <w:highlight w:val="none"/>
              </w:rPr>
            </w:pPr>
            <w:r>
              <w:rPr>
                <w:rFonts w:ascii="宋体" w:hAnsi="宋体"/>
                <w:szCs w:val="21"/>
                <w:highlight w:val="none"/>
              </w:rPr>
              <w:t>……</w:t>
            </w:r>
          </w:p>
        </w:tc>
        <w:tc>
          <w:tcPr>
            <w:tcW w:w="1985" w:type="dxa"/>
            <w:vAlign w:val="center"/>
          </w:tcPr>
          <w:p>
            <w:pPr>
              <w:spacing w:line="360" w:lineRule="auto"/>
              <w:jc w:val="center"/>
              <w:rPr>
                <w:rFonts w:ascii="宋体" w:hAnsi="宋体"/>
                <w:szCs w:val="21"/>
                <w:highlight w:val="none"/>
              </w:rPr>
            </w:pPr>
          </w:p>
        </w:tc>
        <w:tc>
          <w:tcPr>
            <w:tcW w:w="2268" w:type="dxa"/>
            <w:vAlign w:val="top"/>
          </w:tcPr>
          <w:p>
            <w:pPr>
              <w:spacing w:line="360" w:lineRule="auto"/>
              <w:jc w:val="center"/>
              <w:rPr>
                <w:rFonts w:ascii="宋体" w:hAnsi="宋体"/>
                <w:szCs w:val="21"/>
                <w:highlight w:val="none"/>
              </w:rPr>
            </w:pPr>
          </w:p>
        </w:tc>
        <w:tc>
          <w:tcPr>
            <w:tcW w:w="992" w:type="dxa"/>
            <w:vAlign w:val="top"/>
          </w:tcPr>
          <w:p>
            <w:pPr>
              <w:spacing w:line="360" w:lineRule="auto"/>
              <w:jc w:val="center"/>
              <w:rPr>
                <w:rFonts w:ascii="宋体" w:hAnsi="宋体"/>
                <w:szCs w:val="21"/>
                <w:highlight w:val="none"/>
              </w:rPr>
            </w:pPr>
          </w:p>
        </w:tc>
        <w:tc>
          <w:tcPr>
            <w:tcW w:w="1276" w:type="dxa"/>
            <w:vAlign w:val="center"/>
          </w:tcPr>
          <w:p>
            <w:pPr>
              <w:spacing w:line="360" w:lineRule="auto"/>
              <w:jc w:val="center"/>
              <w:rPr>
                <w:rFonts w:ascii="宋体" w:hAnsi="宋体"/>
                <w:szCs w:val="21"/>
                <w:highlight w:val="none"/>
              </w:rPr>
            </w:pPr>
          </w:p>
        </w:tc>
        <w:tc>
          <w:tcPr>
            <w:tcW w:w="1559" w:type="dxa"/>
            <w:vAlign w:val="top"/>
          </w:tcPr>
          <w:p>
            <w:pPr>
              <w:spacing w:line="360" w:lineRule="auto"/>
              <w:jc w:val="center"/>
              <w:rPr>
                <w:rFonts w:ascii="宋体" w:hAnsi="宋体"/>
                <w:szCs w:val="21"/>
                <w:highlight w:val="none"/>
              </w:rPr>
            </w:pPr>
          </w:p>
        </w:tc>
        <w:tc>
          <w:tcPr>
            <w:tcW w:w="1134" w:type="dxa"/>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1" w:type="dxa"/>
            <w:vAlign w:val="center"/>
          </w:tcPr>
          <w:p>
            <w:pPr>
              <w:jc w:val="center"/>
              <w:rPr>
                <w:rFonts w:ascii="宋体" w:hAnsi="宋体"/>
                <w:szCs w:val="21"/>
                <w:highlight w:val="none"/>
              </w:rPr>
            </w:pPr>
            <w:r>
              <w:rPr>
                <w:rFonts w:hint="eastAsia" w:ascii="宋体" w:hAnsi="宋体"/>
                <w:szCs w:val="21"/>
                <w:highlight w:val="none"/>
              </w:rPr>
              <w:t>合计</w:t>
            </w:r>
          </w:p>
        </w:tc>
        <w:tc>
          <w:tcPr>
            <w:tcW w:w="9214" w:type="dxa"/>
            <w:gridSpan w:val="6"/>
            <w:vAlign w:val="center"/>
          </w:tcPr>
          <w:p>
            <w:pPr>
              <w:rPr>
                <w:rFonts w:hint="eastAsia" w:ascii="Times New Roman" w:hAnsi="宋体"/>
                <w:szCs w:val="21"/>
                <w:highlight w:val="none"/>
                <w:u w:val="single"/>
              </w:rPr>
            </w:pPr>
            <w:r>
              <w:rPr>
                <w:rFonts w:hint="eastAsia" w:ascii="Times New Roman" w:hAnsi="宋体"/>
                <w:szCs w:val="21"/>
                <w:highlight w:val="none"/>
              </w:rPr>
              <w:t>总价</w:t>
            </w:r>
            <w:r>
              <w:rPr>
                <w:rFonts w:hint="eastAsia" w:ascii="Times New Roman" w:hAnsi="宋体"/>
                <w:szCs w:val="21"/>
                <w:highlight w:val="none"/>
                <w:u w:val="single"/>
              </w:rPr>
              <w:t xml:space="preserve">          </w:t>
            </w:r>
          </w:p>
        </w:tc>
      </w:tr>
    </w:tbl>
    <w:p>
      <w:pPr>
        <w:spacing w:line="360" w:lineRule="auto"/>
        <w:ind w:right="-57" w:rightChars="-27" w:firstLine="420" w:firstLineChars="200"/>
        <w:rPr>
          <w:rFonts w:ascii="Times New Roman" w:hAnsi="Times New Roman"/>
          <w:color w:val="000000"/>
          <w:szCs w:val="21"/>
          <w:highlight w:val="none"/>
        </w:rPr>
      </w:pPr>
    </w:p>
    <w:p>
      <w:pPr>
        <w:spacing w:line="360" w:lineRule="auto"/>
        <w:ind w:right="-57" w:rightChars="-27" w:firstLine="420" w:firstLineChars="200"/>
        <w:rPr>
          <w:rFonts w:ascii="Times New Roman" w:hAnsi="Times New Roman"/>
          <w:color w:val="000000"/>
          <w:szCs w:val="21"/>
          <w:highlight w:val="none"/>
        </w:rPr>
      </w:pPr>
      <w:r>
        <w:rPr>
          <w:rFonts w:ascii="Times New Roman" w:hAnsi="Times New Roman"/>
          <w:color w:val="000000"/>
          <w:szCs w:val="21"/>
          <w:highlight w:val="none"/>
        </w:rPr>
        <w:t xml:space="preserve">注：1.  </w:t>
      </w:r>
      <w:r>
        <w:rPr>
          <w:rFonts w:hint="eastAsia" w:ascii="Times New Roman" w:hAnsi="Times New Roman"/>
          <w:color w:val="000000"/>
          <w:szCs w:val="21"/>
          <w:highlight w:val="none"/>
          <w:lang w:val="en-US" w:eastAsia="zh-CN"/>
        </w:rPr>
        <w:t>供应商</w:t>
      </w:r>
      <w:r>
        <w:rPr>
          <w:rFonts w:hint="eastAsia"/>
          <w:color w:val="000000"/>
          <w:szCs w:val="21"/>
          <w:highlight w:val="none"/>
          <w:lang w:val="en-US" w:eastAsia="zh-CN"/>
        </w:rPr>
        <w:t>应提供本项目服务过程中可能发生的维修、维保价格清单</w:t>
      </w:r>
      <w:r>
        <w:rPr>
          <w:rFonts w:ascii="Times New Roman" w:hAnsi="Times New Roman"/>
          <w:color w:val="000000"/>
          <w:szCs w:val="21"/>
          <w:highlight w:val="none"/>
        </w:rPr>
        <w:t>。</w:t>
      </w:r>
    </w:p>
    <w:p>
      <w:pPr>
        <w:spacing w:line="360" w:lineRule="auto"/>
        <w:ind w:right="-57" w:rightChars="-27" w:firstLine="840" w:firstLineChars="400"/>
        <w:rPr>
          <w:rFonts w:ascii="Times New Roman" w:hAnsi="Times New Roman"/>
          <w:color w:val="000000"/>
          <w:szCs w:val="21"/>
          <w:highlight w:val="none"/>
        </w:rPr>
      </w:pPr>
      <w:r>
        <w:rPr>
          <w:rFonts w:ascii="Times New Roman" w:hAnsi="Times New Roman"/>
          <w:color w:val="000000"/>
          <w:szCs w:val="21"/>
          <w:highlight w:val="none"/>
        </w:rPr>
        <w:t>2.  如果不提供报价明细表将视为没有实质性响应遴选文件。</w:t>
      </w:r>
    </w:p>
    <w:p>
      <w:pPr>
        <w:spacing w:line="360" w:lineRule="auto"/>
        <w:ind w:right="-57" w:rightChars="-27" w:firstLine="840" w:firstLineChars="400"/>
        <w:rPr>
          <w:rFonts w:ascii="Times New Roman" w:hAnsi="Times New Roman"/>
          <w:color w:val="000000"/>
          <w:szCs w:val="21"/>
          <w:highlight w:val="none"/>
        </w:rPr>
      </w:pPr>
      <w:r>
        <w:rPr>
          <w:rFonts w:ascii="Times New Roman" w:hAnsi="Times New Roman"/>
          <w:color w:val="000000"/>
          <w:szCs w:val="21"/>
          <w:highlight w:val="none"/>
        </w:rPr>
        <w:t>3.  上述分项报价明细，也可另页描述。</w:t>
      </w:r>
    </w:p>
    <w:p>
      <w:pPr>
        <w:spacing w:line="360" w:lineRule="auto"/>
        <w:ind w:right="-57" w:rightChars="-27" w:firstLine="840" w:firstLineChars="400"/>
        <w:rPr>
          <w:rFonts w:ascii="Times New Roman" w:hAnsi="Times New Roman"/>
          <w:color w:val="000000"/>
          <w:szCs w:val="21"/>
          <w:highlight w:val="none"/>
        </w:rPr>
      </w:pPr>
    </w:p>
    <w:p>
      <w:pPr>
        <w:spacing w:line="360" w:lineRule="auto"/>
        <w:ind w:right="-57" w:rightChars="-27" w:firstLine="840" w:firstLineChars="400"/>
        <w:rPr>
          <w:rFonts w:hint="eastAsia" w:ascii="Times New Roman" w:hAnsi="Times New Roman"/>
          <w:color w:val="000000"/>
          <w:szCs w:val="21"/>
          <w:highlight w:val="none"/>
        </w:rPr>
      </w:pPr>
    </w:p>
    <w:p>
      <w:pPr>
        <w:tabs>
          <w:tab w:val="left" w:pos="5580"/>
        </w:tabs>
        <w:spacing w:line="360" w:lineRule="auto"/>
        <w:ind w:left="420"/>
        <w:rPr>
          <w:rFonts w:ascii="Times New Roman" w:hAnsi="Times New Roman"/>
          <w:color w:val="FF0000"/>
          <w:szCs w:val="20"/>
          <w:highlight w:val="none"/>
          <w:u w:val="single"/>
        </w:rPr>
      </w:pPr>
    </w:p>
    <w:p>
      <w:pPr>
        <w:spacing w:line="360" w:lineRule="auto"/>
        <w:ind w:left="420"/>
        <w:rPr>
          <w:rFonts w:hint="eastAsia" w:ascii="宋体" w:hAnsi="宋体"/>
          <w:szCs w:val="21"/>
          <w:highlight w:val="none"/>
        </w:rPr>
      </w:pPr>
      <w:r>
        <w:rPr>
          <w:rFonts w:hint="eastAsia" w:ascii="宋体" w:hAnsi="宋体"/>
          <w:szCs w:val="21"/>
          <w:highlight w:val="none"/>
        </w:rPr>
        <w:t>供应商名称并加盖公章：</w:t>
      </w:r>
      <w:r>
        <w:rPr>
          <w:rFonts w:hint="eastAsia" w:ascii="宋体" w:hAnsi="宋体"/>
          <w:szCs w:val="21"/>
          <w:highlight w:val="none"/>
          <w:u w:val="single"/>
        </w:rPr>
        <w:t xml:space="preserve">                        </w:t>
      </w:r>
    </w:p>
    <w:p>
      <w:pPr>
        <w:spacing w:line="360" w:lineRule="auto"/>
        <w:ind w:left="420"/>
        <w:rPr>
          <w:rFonts w:hint="eastAsia" w:ascii="宋体" w:hAnsi="宋体"/>
          <w:szCs w:val="21"/>
          <w:highlight w:val="none"/>
        </w:rPr>
      </w:pPr>
      <w:r>
        <w:rPr>
          <w:rFonts w:hint="eastAsia" w:ascii="宋体" w:hAnsi="宋体"/>
          <w:szCs w:val="21"/>
          <w:highlight w:val="none"/>
        </w:rPr>
        <w:t>授权代表签字：</w:t>
      </w:r>
      <w:r>
        <w:rPr>
          <w:rFonts w:hint="eastAsia" w:ascii="宋体" w:hAnsi="宋体"/>
          <w:szCs w:val="21"/>
          <w:highlight w:val="none"/>
          <w:u w:val="single"/>
        </w:rPr>
        <w:t xml:space="preserve">                      </w:t>
      </w:r>
    </w:p>
    <w:p>
      <w:pPr>
        <w:spacing w:line="360" w:lineRule="auto"/>
        <w:ind w:left="42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left="420"/>
        <w:rPr>
          <w:rFonts w:ascii="宋体" w:hAnsi="宋体"/>
          <w:szCs w:val="21"/>
          <w:highlight w:val="none"/>
        </w:rPr>
        <w:sectPr>
          <w:pgSz w:w="11906" w:h="16838"/>
          <w:pgMar w:top="1440" w:right="1800" w:bottom="1440" w:left="1800" w:header="851" w:footer="992" w:gutter="0"/>
          <w:cols w:space="720" w:num="1"/>
          <w:docGrid w:type="lines" w:linePitch="312" w:charSpace="0"/>
        </w:sectPr>
      </w:pPr>
    </w:p>
    <w:p>
      <w:pPr>
        <w:spacing w:line="360" w:lineRule="auto"/>
        <w:ind w:right="600"/>
        <w:jc w:val="center"/>
        <w:rPr>
          <w:rFonts w:hint="eastAsia" w:ascii="宋体" w:hAnsi="宋体"/>
          <w:szCs w:val="21"/>
          <w:highlight w:val="none"/>
        </w:rPr>
      </w:pPr>
    </w:p>
    <w:p>
      <w:pPr>
        <w:pStyle w:val="33"/>
        <w:numPr>
          <w:ilvl w:val="0"/>
          <w:numId w:val="11"/>
        </w:numPr>
        <w:tabs>
          <w:tab w:val="left" w:pos="1276"/>
        </w:tabs>
        <w:spacing w:line="360" w:lineRule="auto"/>
        <w:ind w:firstLineChars="0"/>
        <w:jc w:val="left"/>
        <w:outlineLvl w:val="0"/>
        <w:rPr>
          <w:rFonts w:ascii="宋体" w:hAnsi="宋体"/>
          <w:b/>
          <w:szCs w:val="21"/>
          <w:highlight w:val="none"/>
        </w:rPr>
      </w:pPr>
      <w:bookmarkStart w:id="206" w:name="_Toc6791"/>
      <w:bookmarkStart w:id="207" w:name="_Toc9137"/>
      <w:r>
        <w:rPr>
          <w:rFonts w:hint="eastAsia" w:ascii="宋体" w:hAnsi="宋体"/>
          <w:b/>
          <w:szCs w:val="21"/>
          <w:highlight w:val="none"/>
        </w:rPr>
        <w:t>营业执照</w:t>
      </w:r>
      <w:bookmarkEnd w:id="206"/>
      <w:bookmarkEnd w:id="207"/>
    </w:p>
    <w:p>
      <w:pPr>
        <w:spacing w:line="360" w:lineRule="auto"/>
        <w:jc w:val="center"/>
        <w:rPr>
          <w:rFonts w:ascii="宋体" w:hAnsi="宋体"/>
          <w:szCs w:val="21"/>
          <w:highlight w:val="none"/>
        </w:rPr>
      </w:pPr>
    </w:p>
    <w:p>
      <w:pPr>
        <w:spacing w:line="360" w:lineRule="auto"/>
        <w:ind w:right="600"/>
        <w:jc w:val="center"/>
        <w:rPr>
          <w:rFonts w:ascii="宋体" w:hAnsi="宋体"/>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szCs w:val="21"/>
          <w:highlight w:val="none"/>
        </w:rPr>
        <w:t xml:space="preserve">       （</w:t>
      </w:r>
      <w:r>
        <w:rPr>
          <w:rFonts w:ascii="Times New Roman" w:hAnsi="Times New Roman"/>
          <w:szCs w:val="21"/>
          <w:highlight w:val="none"/>
        </w:rPr>
        <w:t>投标人需提供最新三证合一的营业执照复印件，并加盖投标人公章</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p>
    <w:p>
      <w:pPr>
        <w:pStyle w:val="33"/>
        <w:numPr>
          <w:ilvl w:val="0"/>
          <w:numId w:val="11"/>
        </w:numPr>
        <w:tabs>
          <w:tab w:val="left" w:pos="1276"/>
        </w:tabs>
        <w:spacing w:line="360" w:lineRule="auto"/>
        <w:ind w:firstLineChars="0"/>
        <w:jc w:val="left"/>
        <w:outlineLvl w:val="0"/>
        <w:rPr>
          <w:rFonts w:hint="eastAsia" w:ascii="宋体" w:hAnsi="宋体"/>
          <w:b/>
          <w:szCs w:val="21"/>
          <w:highlight w:val="none"/>
        </w:rPr>
      </w:pPr>
      <w:bookmarkStart w:id="208" w:name="_Toc1628"/>
      <w:bookmarkStart w:id="209" w:name="_Toc509308937"/>
      <w:bookmarkStart w:id="210" w:name="_Toc30423"/>
      <w:r>
        <w:rPr>
          <w:rFonts w:hint="eastAsia" w:ascii="宋体" w:hAnsi="宋体"/>
          <w:b/>
          <w:szCs w:val="21"/>
          <w:highlight w:val="none"/>
        </w:rPr>
        <w:t>声明</w:t>
      </w:r>
      <w:bookmarkEnd w:id="208"/>
      <w:bookmarkEnd w:id="209"/>
      <w:bookmarkEnd w:id="210"/>
    </w:p>
    <w:p>
      <w:pPr>
        <w:spacing w:line="360" w:lineRule="auto"/>
        <w:ind w:left="420"/>
        <w:rPr>
          <w:rFonts w:hint="eastAsia" w:ascii="宋体" w:hAnsi="宋体"/>
          <w:szCs w:val="21"/>
          <w:highlight w:val="none"/>
        </w:rPr>
      </w:pPr>
    </w:p>
    <w:p>
      <w:pPr>
        <w:spacing w:line="360" w:lineRule="auto"/>
        <w:ind w:left="420"/>
        <w:rPr>
          <w:rFonts w:hint="eastAsia" w:ascii="宋体" w:hAnsi="宋体"/>
          <w:szCs w:val="21"/>
          <w:highlight w:val="none"/>
        </w:rPr>
      </w:pPr>
      <w:r>
        <w:rPr>
          <w:rFonts w:hint="eastAsia" w:ascii="宋体" w:hAnsi="宋体"/>
          <w:szCs w:val="21"/>
          <w:highlight w:val="none"/>
        </w:rPr>
        <w:t>声明内容：</w:t>
      </w:r>
    </w:p>
    <w:p>
      <w:pPr>
        <w:numPr>
          <w:ilvl w:val="0"/>
          <w:numId w:val="12"/>
        </w:numPr>
        <w:spacing w:line="360" w:lineRule="auto"/>
        <w:ind w:left="1276"/>
        <w:rPr>
          <w:rFonts w:hint="eastAsia" w:ascii="宋体" w:hAnsi="宋体"/>
          <w:szCs w:val="21"/>
          <w:highlight w:val="none"/>
        </w:rPr>
      </w:pPr>
      <w:r>
        <w:rPr>
          <w:rFonts w:hint="eastAsia" w:ascii="宋体" w:hAnsi="宋体"/>
          <w:szCs w:val="21"/>
          <w:highlight w:val="none"/>
        </w:rPr>
        <w:t>近三年无处于被责令停业、财产被接管、冻结、破产状态的声明</w:t>
      </w:r>
    </w:p>
    <w:p>
      <w:pPr>
        <w:numPr>
          <w:ilvl w:val="0"/>
          <w:numId w:val="12"/>
        </w:numPr>
        <w:spacing w:line="360" w:lineRule="auto"/>
        <w:ind w:left="1276"/>
        <w:rPr>
          <w:rFonts w:hint="eastAsia" w:ascii="宋体" w:hAnsi="宋体"/>
          <w:szCs w:val="21"/>
          <w:highlight w:val="none"/>
        </w:rPr>
      </w:pPr>
      <w:r>
        <w:rPr>
          <w:rFonts w:hint="eastAsia" w:ascii="宋体" w:hAnsi="宋体"/>
          <w:szCs w:val="21"/>
          <w:highlight w:val="none"/>
        </w:rPr>
        <w:t>近三年在经营活动中没有重大违法、违纪、违规记录的声明</w:t>
      </w:r>
    </w:p>
    <w:p>
      <w:pPr>
        <w:spacing w:line="360" w:lineRule="auto"/>
        <w:ind w:left="420"/>
        <w:rPr>
          <w:rFonts w:hint="eastAsia" w:ascii="宋体" w:hAnsi="宋体"/>
          <w:szCs w:val="21"/>
          <w:highlight w:val="none"/>
        </w:rPr>
      </w:pPr>
    </w:p>
    <w:p>
      <w:pPr>
        <w:spacing w:line="360" w:lineRule="auto"/>
        <w:ind w:left="420"/>
        <w:rPr>
          <w:rFonts w:hint="eastAsia" w:ascii="宋体" w:hAnsi="宋体"/>
          <w:szCs w:val="21"/>
          <w:highlight w:val="none"/>
        </w:rPr>
      </w:pPr>
      <w:r>
        <w:rPr>
          <w:rFonts w:hint="eastAsia" w:ascii="宋体" w:hAnsi="宋体"/>
          <w:szCs w:val="21"/>
          <w:highlight w:val="none"/>
        </w:rPr>
        <w:t>注：声明函必须加盖公章，格式自拟。</w:t>
      </w:r>
    </w:p>
    <w:p>
      <w:pPr>
        <w:spacing w:line="360" w:lineRule="auto"/>
        <w:ind w:firstLine="420" w:firstLineChars="200"/>
        <w:rPr>
          <w:rFonts w:ascii="宋体" w:hAnsi="宋体"/>
          <w:szCs w:val="21"/>
          <w:highlight w:val="none"/>
        </w:rPr>
      </w:pPr>
      <w:r>
        <w:rPr>
          <w:rFonts w:ascii="宋体" w:hAnsi="宋体"/>
          <w:szCs w:val="21"/>
          <w:highlight w:val="none"/>
        </w:rPr>
        <w:br w:type="page"/>
      </w:r>
    </w:p>
    <w:p>
      <w:pPr>
        <w:pStyle w:val="33"/>
        <w:numPr>
          <w:ilvl w:val="0"/>
          <w:numId w:val="11"/>
        </w:numPr>
        <w:tabs>
          <w:tab w:val="left" w:pos="1276"/>
          <w:tab w:val="clear" w:pos="851"/>
        </w:tabs>
        <w:spacing w:line="360" w:lineRule="auto"/>
        <w:ind w:left="1276" w:hanging="1276" w:firstLineChars="0"/>
        <w:jc w:val="left"/>
        <w:outlineLvl w:val="0"/>
        <w:rPr>
          <w:rFonts w:hint="eastAsia" w:ascii="宋体" w:hAnsi="宋体"/>
          <w:b/>
          <w:szCs w:val="21"/>
          <w:highlight w:val="none"/>
        </w:rPr>
      </w:pPr>
      <w:bookmarkStart w:id="211" w:name="_Toc21929"/>
      <w:bookmarkStart w:id="212" w:name="_Toc509308938"/>
      <w:bookmarkStart w:id="213" w:name="_Toc19813"/>
      <w:r>
        <w:rPr>
          <w:rFonts w:hint="eastAsia" w:ascii="宋体" w:hAnsi="宋体"/>
          <w:b/>
          <w:szCs w:val="21"/>
          <w:highlight w:val="none"/>
        </w:rPr>
        <w:t>供应商在“信用中国”的信用查询记录</w:t>
      </w:r>
      <w:bookmarkEnd w:id="211"/>
      <w:bookmarkEnd w:id="212"/>
      <w:bookmarkEnd w:id="213"/>
    </w:p>
    <w:p>
      <w:pPr>
        <w:spacing w:line="360" w:lineRule="auto"/>
        <w:ind w:left="420"/>
        <w:rPr>
          <w:rFonts w:hint="eastAsia" w:ascii="宋体" w:hAnsi="宋体"/>
          <w:szCs w:val="21"/>
          <w:highlight w:val="none"/>
        </w:rPr>
      </w:pPr>
    </w:p>
    <w:p>
      <w:pPr>
        <w:spacing w:line="360" w:lineRule="auto"/>
        <w:ind w:right="-57" w:rightChars="-27" w:firstLine="420" w:firstLineChars="200"/>
        <w:rPr>
          <w:rFonts w:ascii="宋体" w:hAnsi="宋体"/>
          <w:color w:val="000000"/>
          <w:szCs w:val="21"/>
          <w:highlight w:val="none"/>
        </w:rPr>
      </w:pPr>
      <w:r>
        <w:rPr>
          <w:rFonts w:ascii="宋体" w:hAnsi="宋体"/>
          <w:color w:val="000000"/>
          <w:szCs w:val="21"/>
          <w:highlight w:val="none"/>
        </w:rPr>
        <w:t>说明：供应商需提供“信用中国”网站（www.creditchina.gov.cn）的信用信息查询记录截图（须加盖投标人公章。此信用信息查询记录截图的截至时点为投标截止时间前3个工作日内）。</w:t>
      </w:r>
    </w:p>
    <w:p>
      <w:pPr>
        <w:spacing w:line="360" w:lineRule="auto"/>
        <w:ind w:firstLine="420" w:firstLineChars="200"/>
        <w:jc w:val="center"/>
        <w:rPr>
          <w:rFonts w:hint="eastAsia" w:ascii="宋体" w:hAnsi="宋体"/>
          <w:szCs w:val="21"/>
          <w:highlight w:val="none"/>
        </w:rPr>
      </w:pPr>
      <w:r>
        <w:rPr>
          <w:rFonts w:ascii="宋体" w:hAnsi="宋体"/>
          <w:color w:val="000000"/>
          <w:szCs w:val="21"/>
          <w:highlight w:val="none"/>
        </w:rPr>
        <w:t>对未提供该信用信息记录截图的</w:t>
      </w:r>
      <w:r>
        <w:rPr>
          <w:rFonts w:hint="eastAsia" w:ascii="宋体" w:hAnsi="宋体"/>
          <w:color w:val="000000"/>
          <w:szCs w:val="21"/>
          <w:highlight w:val="none"/>
        </w:rPr>
        <w:t>供应商</w:t>
      </w:r>
      <w:r>
        <w:rPr>
          <w:rFonts w:ascii="宋体" w:hAnsi="宋体"/>
          <w:color w:val="000000"/>
          <w:szCs w:val="21"/>
          <w:highlight w:val="none"/>
        </w:rPr>
        <w:t>，或者已经列入失信被执行人、重大税收违法案件当事人的供应商，没有资格参加本项目的遴选。</w:t>
      </w:r>
    </w:p>
    <w:p>
      <w:pPr>
        <w:spacing w:line="360" w:lineRule="auto"/>
        <w:ind w:firstLine="420" w:firstLineChars="200"/>
        <w:rPr>
          <w:rFonts w:hint="eastAsia" w:ascii="宋体" w:hAnsi="宋体"/>
          <w:szCs w:val="21"/>
          <w:highlight w:val="none"/>
        </w:rPr>
      </w:pPr>
    </w:p>
    <w:p>
      <w:pPr>
        <w:spacing w:line="360" w:lineRule="auto"/>
        <w:ind w:left="420"/>
        <w:rPr>
          <w:rFonts w:ascii="宋体" w:hAnsi="宋体"/>
          <w:szCs w:val="21"/>
          <w:highlight w:val="none"/>
        </w:rPr>
        <w:sectPr>
          <w:pgSz w:w="11906" w:h="16838"/>
          <w:pgMar w:top="1440" w:right="1800" w:bottom="1440" w:left="1800" w:header="851" w:footer="992" w:gutter="0"/>
          <w:cols w:space="720" w:num="1"/>
          <w:docGrid w:type="lines" w:linePitch="312" w:charSpace="0"/>
        </w:sectPr>
      </w:pPr>
    </w:p>
    <w:p>
      <w:pPr>
        <w:pStyle w:val="33"/>
        <w:numPr>
          <w:ilvl w:val="0"/>
          <w:numId w:val="11"/>
        </w:numPr>
        <w:tabs>
          <w:tab w:val="left" w:pos="1276"/>
          <w:tab w:val="clear" w:pos="851"/>
        </w:tabs>
        <w:spacing w:line="360" w:lineRule="auto"/>
        <w:ind w:left="1276" w:hanging="1276" w:firstLineChars="0"/>
        <w:outlineLvl w:val="0"/>
        <w:rPr>
          <w:rFonts w:hint="eastAsia" w:ascii="宋体" w:hAnsi="宋体"/>
          <w:b/>
          <w:szCs w:val="21"/>
          <w:highlight w:val="none"/>
        </w:rPr>
      </w:pPr>
      <w:bookmarkStart w:id="214" w:name="_Toc15961"/>
      <w:bookmarkStart w:id="215" w:name="_Toc20064"/>
      <w:r>
        <w:rPr>
          <w:rFonts w:hint="eastAsia" w:ascii="宋体" w:hAnsi="宋体"/>
          <w:b/>
          <w:szCs w:val="21"/>
          <w:highlight w:val="none"/>
        </w:rPr>
        <w:t>法定代表人授权书</w:t>
      </w:r>
      <w:bookmarkEnd w:id="214"/>
      <w:bookmarkEnd w:id="215"/>
    </w:p>
    <w:p>
      <w:pPr>
        <w:spacing w:line="360" w:lineRule="auto"/>
        <w:ind w:left="420"/>
        <w:rPr>
          <w:rFonts w:hint="eastAsia" w:ascii="宋体" w:hAnsi="宋体"/>
          <w:szCs w:val="21"/>
          <w:highlight w:val="none"/>
        </w:rPr>
      </w:pPr>
    </w:p>
    <w:p>
      <w:pPr>
        <w:spacing w:line="360" w:lineRule="auto"/>
        <w:ind w:left="420" w:firstLine="420" w:firstLineChars="200"/>
        <w:rPr>
          <w:rFonts w:hint="eastAsia" w:ascii="宋体" w:hAnsi="宋体"/>
          <w:szCs w:val="21"/>
          <w:highlight w:val="none"/>
        </w:rPr>
      </w:pPr>
      <w:r>
        <w:rPr>
          <w:rFonts w:hint="eastAsia" w:ascii="宋体" w:hAnsi="宋体"/>
          <w:szCs w:val="21"/>
          <w:highlight w:val="none"/>
        </w:rPr>
        <w:t>本授权委托书声明：我</w:t>
      </w:r>
      <w:r>
        <w:rPr>
          <w:rFonts w:hint="eastAsia" w:ascii="宋体" w:hAnsi="宋体"/>
          <w:szCs w:val="21"/>
          <w:highlight w:val="none"/>
          <w:u w:val="single"/>
        </w:rPr>
        <w:t xml:space="preserve"> （法定代表人姓名） </w:t>
      </w:r>
      <w:r>
        <w:rPr>
          <w:rFonts w:hint="eastAsia" w:ascii="宋体" w:hAnsi="宋体"/>
          <w:szCs w:val="21"/>
          <w:highlight w:val="none"/>
        </w:rPr>
        <w:t>系注册于</w:t>
      </w:r>
      <w:r>
        <w:rPr>
          <w:rFonts w:hint="eastAsia" w:ascii="宋体" w:hAnsi="宋体"/>
          <w:szCs w:val="21"/>
          <w:highlight w:val="none"/>
          <w:u w:val="single"/>
        </w:rPr>
        <w:t xml:space="preserve"> （供应商地址） </w:t>
      </w:r>
      <w:r>
        <w:rPr>
          <w:rFonts w:hint="eastAsia" w:ascii="宋体" w:hAnsi="宋体"/>
          <w:szCs w:val="21"/>
          <w:highlight w:val="none"/>
        </w:rPr>
        <w:t>的</w:t>
      </w:r>
      <w:r>
        <w:rPr>
          <w:rFonts w:hint="eastAsia" w:ascii="宋体" w:hAnsi="宋体"/>
          <w:szCs w:val="21"/>
          <w:highlight w:val="none"/>
          <w:u w:val="single"/>
        </w:rPr>
        <w:t xml:space="preserve"> （供应商名称） </w:t>
      </w:r>
      <w:r>
        <w:rPr>
          <w:rFonts w:hint="eastAsia" w:ascii="宋体" w:hAnsi="宋体"/>
          <w:szCs w:val="21"/>
          <w:highlight w:val="none"/>
        </w:rPr>
        <w:t>的法定代表人，现代表公司授权下面签字的</w:t>
      </w:r>
      <w:r>
        <w:rPr>
          <w:rFonts w:hint="eastAsia" w:ascii="宋体" w:hAnsi="宋体"/>
          <w:szCs w:val="21"/>
          <w:highlight w:val="none"/>
          <w:u w:val="single"/>
        </w:rPr>
        <w:t xml:space="preserve"> （被授权人的姓名、职务） </w:t>
      </w:r>
      <w:r>
        <w:rPr>
          <w:rFonts w:hint="eastAsia" w:ascii="宋体" w:hAnsi="宋体"/>
          <w:szCs w:val="21"/>
          <w:highlight w:val="none"/>
        </w:rPr>
        <w:t>为我公司合法代理人，代表本公司参加</w:t>
      </w:r>
      <w:r>
        <w:rPr>
          <w:rFonts w:hint="eastAsia" w:ascii="宋体" w:hAnsi="宋体"/>
          <w:szCs w:val="21"/>
          <w:highlight w:val="none"/>
          <w:u w:val="single"/>
        </w:rPr>
        <w:t xml:space="preserve">    （项目名称）   </w:t>
      </w:r>
      <w:r>
        <w:rPr>
          <w:rFonts w:hint="eastAsia" w:ascii="宋体" w:hAnsi="宋体"/>
          <w:szCs w:val="21"/>
          <w:highlight w:val="none"/>
        </w:rPr>
        <w:t>的响应活动。代理人在本次响应中所签署的一切文件和处理的一切有关事物，我公司均予承认。</w:t>
      </w:r>
    </w:p>
    <w:p>
      <w:pPr>
        <w:spacing w:line="360" w:lineRule="auto"/>
        <w:ind w:left="420" w:firstLine="420" w:firstLineChars="200"/>
        <w:rPr>
          <w:rFonts w:hint="eastAsia" w:ascii="宋体" w:hAnsi="宋体"/>
          <w:szCs w:val="21"/>
          <w:highlight w:val="none"/>
        </w:rPr>
      </w:pPr>
    </w:p>
    <w:p>
      <w:pPr>
        <w:spacing w:line="420" w:lineRule="atLeast"/>
        <w:ind w:firstLine="840" w:firstLineChars="400"/>
        <w:rPr>
          <w:rFonts w:ascii="宋体" w:hAnsi="宋体"/>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360" w:lineRule="auto"/>
        <w:ind w:left="420" w:firstLine="420" w:firstLineChars="200"/>
        <w:rPr>
          <w:rFonts w:hint="eastAsia" w:ascii="宋体" w:hAnsi="宋体"/>
          <w:szCs w:val="21"/>
          <w:highlight w:val="none"/>
        </w:rPr>
      </w:pPr>
      <w:r>
        <w:rPr>
          <w:rFonts w:hint="eastAsia" w:ascii="宋体" w:hAnsi="宋体"/>
          <w:szCs w:val="21"/>
          <w:highlight w:val="none"/>
        </w:rPr>
        <w:t>后附被授权人身份证复印件。</w:t>
      </w:r>
    </w:p>
    <w:p>
      <w:pPr>
        <w:spacing w:line="360" w:lineRule="auto"/>
        <w:ind w:left="420"/>
        <w:rPr>
          <w:rFonts w:hint="eastAsia" w:ascii="宋体" w:hAnsi="宋体"/>
          <w:szCs w:val="21"/>
          <w:highlight w:val="none"/>
        </w:rPr>
      </w:pPr>
    </w:p>
    <w:p>
      <w:pPr>
        <w:spacing w:line="360" w:lineRule="auto"/>
        <w:ind w:left="420"/>
        <w:rPr>
          <w:rFonts w:hint="eastAsia" w:ascii="宋体" w:hAnsi="宋体"/>
          <w:szCs w:val="21"/>
          <w:highlight w:val="none"/>
        </w:rPr>
      </w:pPr>
    </w:p>
    <w:p>
      <w:pPr>
        <w:spacing w:line="360" w:lineRule="auto"/>
        <w:ind w:left="420"/>
        <w:rPr>
          <w:rFonts w:hint="eastAsia" w:ascii="宋体" w:hAnsi="宋体"/>
          <w:szCs w:val="21"/>
          <w:highlight w:val="none"/>
        </w:rPr>
      </w:pPr>
    </w:p>
    <w:p>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供应商名称并加盖公章：</w:t>
      </w:r>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代理人（被授权人）签字：</w:t>
      </w:r>
      <w:r>
        <w:rPr>
          <w:rFonts w:hint="eastAsia" w:ascii="宋体" w:hAnsi="宋体"/>
          <w:szCs w:val="21"/>
          <w:highlight w:val="none"/>
          <w:u w:val="single"/>
        </w:rPr>
        <w:t xml:space="preserve">                      </w:t>
      </w:r>
    </w:p>
    <w:p>
      <w:pPr>
        <w:spacing w:line="360" w:lineRule="auto"/>
        <w:ind w:left="42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left="420"/>
        <w:rPr>
          <w:rFonts w:hint="eastAsia" w:ascii="宋体" w:hAnsi="宋体"/>
          <w:szCs w:val="21"/>
          <w:highlight w:val="none"/>
        </w:rPr>
      </w:pPr>
    </w:p>
    <w:p>
      <w:pPr>
        <w:spacing w:line="360" w:lineRule="auto"/>
        <w:ind w:left="420"/>
        <w:rPr>
          <w:rFonts w:hint="eastAsia" w:ascii="宋体" w:hAnsi="宋体"/>
          <w:szCs w:val="21"/>
          <w:highlight w:val="none"/>
        </w:rPr>
      </w:pPr>
      <w:r>
        <w:rPr>
          <w:rFonts w:ascii="宋体" w:hAnsi="宋体"/>
          <w:szCs w:val="21"/>
          <w:highlight w:val="none"/>
        </w:rPr>
        <w:br w:type="page"/>
      </w:r>
    </w:p>
    <w:p>
      <w:pPr>
        <w:pStyle w:val="33"/>
        <w:numPr>
          <w:ilvl w:val="0"/>
          <w:numId w:val="11"/>
        </w:numPr>
        <w:tabs>
          <w:tab w:val="left" w:pos="1276"/>
          <w:tab w:val="clear" w:pos="851"/>
        </w:tabs>
        <w:spacing w:line="360" w:lineRule="auto"/>
        <w:ind w:left="1276" w:hanging="1276" w:firstLineChars="0"/>
        <w:outlineLvl w:val="0"/>
        <w:rPr>
          <w:rFonts w:hint="eastAsia" w:ascii="宋体" w:hAnsi="宋体"/>
          <w:b/>
          <w:szCs w:val="21"/>
          <w:highlight w:val="none"/>
        </w:rPr>
      </w:pPr>
      <w:bookmarkStart w:id="216" w:name="_Toc4967"/>
      <w:bookmarkStart w:id="217" w:name="_Toc8130"/>
      <w:r>
        <w:rPr>
          <w:rFonts w:hint="eastAsia" w:ascii="宋体" w:hAnsi="宋体"/>
          <w:b/>
          <w:szCs w:val="21"/>
          <w:highlight w:val="none"/>
        </w:rPr>
        <w:t>供应商基本情况表</w:t>
      </w:r>
      <w:bookmarkEnd w:id="216"/>
      <w:bookmarkEnd w:id="217"/>
    </w:p>
    <w:p>
      <w:pPr>
        <w:spacing w:line="360" w:lineRule="auto"/>
        <w:ind w:left="420"/>
        <w:rPr>
          <w:rFonts w:hint="eastAsia" w:ascii="宋体" w:hAnsi="宋体"/>
          <w:szCs w:val="21"/>
          <w:highlight w:val="none"/>
        </w:rPr>
      </w:pPr>
    </w:p>
    <w:tbl>
      <w:tblPr>
        <w:tblStyle w:val="19"/>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单位名称</w:t>
            </w:r>
          </w:p>
        </w:tc>
        <w:tc>
          <w:tcPr>
            <w:tcW w:w="6071" w:type="dxa"/>
            <w:gridSpan w:val="3"/>
            <w:vAlign w:val="center"/>
          </w:tcPr>
          <w:p>
            <w:pPr>
              <w:spacing w:line="360" w:lineRule="auto"/>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hint="eastAsia" w:ascii="宋体" w:hAnsi="宋体"/>
                <w:szCs w:val="21"/>
                <w:highlight w:val="none"/>
                <w:lang w:val="zh-CN"/>
              </w:rPr>
            </w:pPr>
            <w:r>
              <w:rPr>
                <w:rFonts w:hint="eastAsia" w:ascii="宋体" w:hAnsi="宋体"/>
                <w:szCs w:val="21"/>
                <w:highlight w:val="none"/>
                <w:lang w:val="zh-CN"/>
              </w:rPr>
              <w:t>法定代表人</w:t>
            </w:r>
          </w:p>
        </w:tc>
        <w:tc>
          <w:tcPr>
            <w:tcW w:w="2019" w:type="dxa"/>
            <w:vAlign w:val="center"/>
          </w:tcPr>
          <w:p>
            <w:pPr>
              <w:spacing w:line="360" w:lineRule="auto"/>
              <w:jc w:val="center"/>
              <w:rPr>
                <w:rFonts w:hint="eastAsia" w:ascii="宋体" w:hAnsi="宋体"/>
                <w:szCs w:val="21"/>
                <w:highlight w:val="none"/>
              </w:rPr>
            </w:pPr>
          </w:p>
        </w:tc>
        <w:tc>
          <w:tcPr>
            <w:tcW w:w="2032" w:type="dxa"/>
            <w:vAlign w:val="center"/>
          </w:tcPr>
          <w:p>
            <w:pPr>
              <w:spacing w:line="360" w:lineRule="auto"/>
              <w:jc w:val="center"/>
              <w:rPr>
                <w:rFonts w:hint="eastAsia" w:ascii="宋体" w:hAnsi="宋体"/>
                <w:szCs w:val="21"/>
                <w:highlight w:val="none"/>
                <w:lang w:val="zh-CN"/>
              </w:rPr>
            </w:pPr>
            <w:r>
              <w:rPr>
                <w:rFonts w:hint="eastAsia" w:ascii="宋体" w:hAnsi="宋体"/>
                <w:szCs w:val="21"/>
                <w:highlight w:val="none"/>
                <w:lang w:val="zh-CN"/>
              </w:rPr>
              <w:t>注册资金</w:t>
            </w:r>
          </w:p>
        </w:tc>
        <w:tc>
          <w:tcPr>
            <w:tcW w:w="2020" w:type="dxa"/>
            <w:vAlign w:val="center"/>
          </w:tcPr>
          <w:p>
            <w:pPr>
              <w:spacing w:line="360" w:lineRule="auto"/>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单位性质</w:t>
            </w:r>
          </w:p>
        </w:tc>
        <w:tc>
          <w:tcPr>
            <w:tcW w:w="2019" w:type="dxa"/>
            <w:vAlign w:val="center"/>
          </w:tcPr>
          <w:p>
            <w:pPr>
              <w:spacing w:line="360" w:lineRule="auto"/>
              <w:jc w:val="center"/>
              <w:rPr>
                <w:rFonts w:hint="eastAsia" w:ascii="宋体" w:hAnsi="宋体"/>
                <w:szCs w:val="21"/>
                <w:highlight w:val="none"/>
              </w:rPr>
            </w:pPr>
          </w:p>
        </w:tc>
        <w:tc>
          <w:tcPr>
            <w:tcW w:w="2032"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成立时间</w:t>
            </w:r>
          </w:p>
        </w:tc>
        <w:tc>
          <w:tcPr>
            <w:tcW w:w="2020" w:type="dxa"/>
            <w:vAlign w:val="center"/>
          </w:tcPr>
          <w:p>
            <w:pPr>
              <w:spacing w:line="360" w:lineRule="auto"/>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单位地址</w:t>
            </w:r>
          </w:p>
        </w:tc>
        <w:tc>
          <w:tcPr>
            <w:tcW w:w="6071" w:type="dxa"/>
            <w:gridSpan w:val="3"/>
            <w:vAlign w:val="center"/>
          </w:tcPr>
          <w:p>
            <w:pPr>
              <w:spacing w:line="360" w:lineRule="auto"/>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经营范围</w:t>
            </w:r>
          </w:p>
        </w:tc>
        <w:tc>
          <w:tcPr>
            <w:tcW w:w="6071" w:type="dxa"/>
            <w:gridSpan w:val="3"/>
            <w:vAlign w:val="center"/>
          </w:tcPr>
          <w:p>
            <w:pPr>
              <w:spacing w:line="360" w:lineRule="auto"/>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开户银行</w:t>
            </w:r>
          </w:p>
        </w:tc>
        <w:tc>
          <w:tcPr>
            <w:tcW w:w="2019" w:type="dxa"/>
            <w:vAlign w:val="center"/>
          </w:tcPr>
          <w:p>
            <w:pPr>
              <w:spacing w:line="360" w:lineRule="auto"/>
              <w:jc w:val="center"/>
              <w:rPr>
                <w:rFonts w:hint="eastAsia" w:ascii="宋体" w:hAnsi="宋体"/>
                <w:szCs w:val="21"/>
                <w:highlight w:val="none"/>
              </w:rPr>
            </w:pPr>
          </w:p>
        </w:tc>
        <w:tc>
          <w:tcPr>
            <w:tcW w:w="2032" w:type="dxa"/>
            <w:vAlign w:val="center"/>
          </w:tcPr>
          <w:p>
            <w:pPr>
              <w:spacing w:line="360" w:lineRule="auto"/>
              <w:jc w:val="center"/>
              <w:rPr>
                <w:rFonts w:hint="eastAsia" w:ascii="宋体" w:hAnsi="宋体"/>
                <w:szCs w:val="21"/>
                <w:highlight w:val="none"/>
              </w:rPr>
            </w:pPr>
            <w:r>
              <w:rPr>
                <w:rFonts w:hint="eastAsia" w:ascii="宋体" w:hAnsi="宋体"/>
                <w:szCs w:val="21"/>
                <w:highlight w:val="none"/>
              </w:rPr>
              <w:t>银行账户</w:t>
            </w:r>
          </w:p>
        </w:tc>
        <w:tc>
          <w:tcPr>
            <w:tcW w:w="2020" w:type="dxa"/>
            <w:vAlign w:val="center"/>
          </w:tcPr>
          <w:p>
            <w:pPr>
              <w:spacing w:line="360" w:lineRule="auto"/>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联系人</w:t>
            </w:r>
          </w:p>
        </w:tc>
        <w:tc>
          <w:tcPr>
            <w:tcW w:w="2019" w:type="dxa"/>
            <w:vAlign w:val="center"/>
          </w:tcPr>
          <w:p>
            <w:pPr>
              <w:spacing w:line="360" w:lineRule="auto"/>
              <w:jc w:val="center"/>
              <w:rPr>
                <w:rFonts w:hint="eastAsia" w:ascii="宋体" w:hAnsi="宋体"/>
                <w:szCs w:val="21"/>
                <w:highlight w:val="none"/>
              </w:rPr>
            </w:pPr>
          </w:p>
        </w:tc>
        <w:tc>
          <w:tcPr>
            <w:tcW w:w="2032"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联系电话</w:t>
            </w:r>
          </w:p>
        </w:tc>
        <w:tc>
          <w:tcPr>
            <w:tcW w:w="2020" w:type="dxa"/>
            <w:vAlign w:val="center"/>
          </w:tcPr>
          <w:p>
            <w:pPr>
              <w:spacing w:line="360" w:lineRule="auto"/>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zh-CN"/>
              </w:rPr>
              <w:t>基本情况</w:t>
            </w:r>
          </w:p>
        </w:tc>
        <w:tc>
          <w:tcPr>
            <w:tcW w:w="6071" w:type="dxa"/>
            <w:gridSpan w:val="3"/>
            <w:vAlign w:val="center"/>
          </w:tcPr>
          <w:p>
            <w:pPr>
              <w:spacing w:line="360" w:lineRule="auto"/>
              <w:jc w:val="center"/>
              <w:rPr>
                <w:rFonts w:hint="eastAsia" w:ascii="宋体" w:hAnsi="宋体"/>
                <w:szCs w:val="21"/>
                <w:highlight w:val="none"/>
              </w:rPr>
            </w:pPr>
          </w:p>
        </w:tc>
      </w:tr>
    </w:tbl>
    <w:p>
      <w:pPr>
        <w:widowControl w:val="0"/>
        <w:spacing w:line="360" w:lineRule="auto"/>
        <w:ind w:left="420" w:right="-197" w:rightChars="-94"/>
        <w:jc w:val="both"/>
        <w:rPr>
          <w:rFonts w:cs="Times New Roman"/>
          <w:kern w:val="2"/>
          <w:sz w:val="21"/>
          <w:szCs w:val="21"/>
          <w:highlight w:val="none"/>
        </w:rPr>
      </w:pPr>
    </w:p>
    <w:p>
      <w:pPr>
        <w:widowControl w:val="0"/>
        <w:spacing w:line="360" w:lineRule="auto"/>
        <w:ind w:left="420" w:right="-197" w:rightChars="-94"/>
        <w:jc w:val="both"/>
        <w:rPr>
          <w:rFonts w:cs="Times New Roman"/>
          <w:kern w:val="2"/>
          <w:sz w:val="21"/>
          <w:szCs w:val="21"/>
          <w:highlight w:val="none"/>
          <w:u w:val="single"/>
        </w:rPr>
      </w:pPr>
      <w:r>
        <w:rPr>
          <w:rFonts w:hint="eastAsia" w:ascii="宋体" w:hAnsi="宋体"/>
          <w:szCs w:val="21"/>
          <w:highlight w:val="none"/>
        </w:rPr>
        <w:t>供应商</w:t>
      </w:r>
      <w:r>
        <w:rPr>
          <w:rFonts w:cs="Times New Roman"/>
          <w:kern w:val="2"/>
          <w:sz w:val="21"/>
          <w:szCs w:val="21"/>
          <w:highlight w:val="none"/>
        </w:rPr>
        <w:t>名称并加盖公章：</w:t>
      </w:r>
      <w:r>
        <w:rPr>
          <w:rFonts w:cs="Times New Roman"/>
          <w:kern w:val="2"/>
          <w:sz w:val="21"/>
          <w:szCs w:val="21"/>
          <w:highlight w:val="none"/>
          <w:u w:val="single"/>
        </w:rPr>
        <w:t xml:space="preserve">               </w:t>
      </w:r>
    </w:p>
    <w:p>
      <w:pPr>
        <w:spacing w:line="360" w:lineRule="auto"/>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法定代表人或授权代表签字：</w:t>
      </w:r>
      <w:r>
        <w:rPr>
          <w:rFonts w:ascii="Times New Roman" w:hAnsi="Times New Roman" w:cs="Times New Roman"/>
          <w:sz w:val="21"/>
          <w:szCs w:val="21"/>
          <w:highlight w:val="none"/>
          <w:u w:val="single"/>
        </w:rPr>
        <w:t xml:space="preserve">                      </w:t>
      </w:r>
    </w:p>
    <w:p>
      <w:pPr>
        <w:widowControl w:val="0"/>
        <w:spacing w:line="360" w:lineRule="auto"/>
        <w:ind w:left="420" w:right="-197" w:rightChars="-94"/>
        <w:jc w:val="both"/>
        <w:rPr>
          <w:rFonts w:ascii="Times New Roman" w:hAnsi="Times New Roman" w:cs="Times New Roman"/>
          <w:sz w:val="21"/>
          <w:szCs w:val="21"/>
          <w:highlight w:val="none"/>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highlight w:val="none"/>
        </w:rPr>
        <w:t>日期：</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年</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月</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日</w:t>
      </w:r>
    </w:p>
    <w:p>
      <w:pPr>
        <w:spacing w:line="360" w:lineRule="auto"/>
        <w:ind w:left="420"/>
        <w:rPr>
          <w:rFonts w:hint="eastAsia" w:ascii="宋体" w:hAnsi="宋体"/>
          <w:szCs w:val="21"/>
          <w:highlight w:val="none"/>
        </w:rPr>
      </w:pPr>
    </w:p>
    <w:p>
      <w:pPr>
        <w:pStyle w:val="33"/>
        <w:numPr>
          <w:ilvl w:val="0"/>
          <w:numId w:val="11"/>
        </w:numPr>
        <w:tabs>
          <w:tab w:val="left" w:pos="1276"/>
          <w:tab w:val="clear" w:pos="851"/>
        </w:tabs>
        <w:spacing w:line="360" w:lineRule="auto"/>
        <w:ind w:left="1276" w:hanging="1276" w:firstLineChars="0"/>
        <w:outlineLvl w:val="0"/>
        <w:rPr>
          <w:rFonts w:ascii="Times New Roman" w:hAnsi="Times New Roman" w:cs="Times New Roman"/>
          <w:b/>
          <w:highlight w:val="none"/>
        </w:rPr>
      </w:pPr>
      <w:bookmarkStart w:id="218" w:name="_Toc140404405"/>
      <w:bookmarkStart w:id="219" w:name="_Toc522635655"/>
      <w:bookmarkStart w:id="220" w:name="_Toc2925"/>
      <w:r>
        <w:rPr>
          <w:rFonts w:ascii="Times New Roman" w:hAnsi="Times New Roman" w:cs="Times New Roman"/>
          <w:b/>
          <w:highlight w:val="none"/>
        </w:rPr>
        <w:t>业绩证明文件</w:t>
      </w:r>
      <w:bookmarkEnd w:id="218"/>
      <w:bookmarkEnd w:id="219"/>
      <w:bookmarkEnd w:id="220"/>
    </w:p>
    <w:p>
      <w:pPr>
        <w:widowControl w:val="0"/>
        <w:spacing w:line="360" w:lineRule="auto"/>
        <w:ind w:right="-57" w:rightChars="-27"/>
        <w:jc w:val="both"/>
        <w:rPr>
          <w:rFonts w:cs="Times New Roman"/>
          <w:kern w:val="2"/>
          <w:sz w:val="21"/>
          <w:szCs w:val="21"/>
          <w:highlight w:val="none"/>
        </w:rPr>
      </w:pPr>
    </w:p>
    <w:tbl>
      <w:tblPr>
        <w:tblStyle w:val="19"/>
        <w:tblW w:w="757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vAlign w:val="top"/>
          </w:tcPr>
          <w:p>
            <w:pPr>
              <w:widowControl w:val="0"/>
              <w:jc w:val="center"/>
              <w:rPr>
                <w:rFonts w:cs="Times New Roman"/>
                <w:kern w:val="2"/>
                <w:sz w:val="21"/>
                <w:highlight w:val="none"/>
              </w:rPr>
            </w:pPr>
            <w:r>
              <w:rPr>
                <w:rFonts w:cs="Times New Roman"/>
                <w:kern w:val="2"/>
                <w:sz w:val="21"/>
                <w:highlight w:val="none"/>
              </w:rPr>
              <w:t>序号</w:t>
            </w:r>
          </w:p>
        </w:tc>
        <w:tc>
          <w:tcPr>
            <w:tcW w:w="1432" w:type="dxa"/>
            <w:tcBorders>
              <w:top w:val="single" w:color="auto" w:sz="4" w:space="0"/>
            </w:tcBorders>
            <w:vAlign w:val="top"/>
          </w:tcPr>
          <w:p>
            <w:pPr>
              <w:widowControl w:val="0"/>
              <w:jc w:val="center"/>
              <w:rPr>
                <w:rFonts w:cs="Times New Roman"/>
                <w:kern w:val="2"/>
                <w:sz w:val="21"/>
                <w:highlight w:val="none"/>
              </w:rPr>
            </w:pPr>
            <w:r>
              <w:rPr>
                <w:rFonts w:cs="Times New Roman"/>
                <w:kern w:val="2"/>
                <w:sz w:val="21"/>
                <w:highlight w:val="none"/>
              </w:rPr>
              <w:t>行业类型</w:t>
            </w:r>
          </w:p>
        </w:tc>
        <w:tc>
          <w:tcPr>
            <w:tcW w:w="1366" w:type="dxa"/>
            <w:tcBorders>
              <w:top w:val="single" w:color="auto" w:sz="4" w:space="0"/>
            </w:tcBorders>
            <w:vAlign w:val="top"/>
          </w:tcPr>
          <w:p>
            <w:pPr>
              <w:widowControl w:val="0"/>
              <w:jc w:val="center"/>
              <w:rPr>
                <w:rFonts w:cs="Times New Roman"/>
                <w:kern w:val="2"/>
                <w:sz w:val="21"/>
                <w:highlight w:val="none"/>
              </w:rPr>
            </w:pPr>
            <w:r>
              <w:rPr>
                <w:rFonts w:cs="Times New Roman"/>
                <w:kern w:val="2"/>
                <w:sz w:val="21"/>
                <w:highlight w:val="none"/>
              </w:rPr>
              <w:t>项目名称</w:t>
            </w:r>
          </w:p>
        </w:tc>
        <w:tc>
          <w:tcPr>
            <w:tcW w:w="1507" w:type="dxa"/>
            <w:tcBorders>
              <w:top w:val="single" w:color="auto" w:sz="4" w:space="0"/>
            </w:tcBorders>
            <w:vAlign w:val="top"/>
          </w:tcPr>
          <w:p>
            <w:pPr>
              <w:widowControl w:val="0"/>
              <w:jc w:val="center"/>
              <w:rPr>
                <w:rFonts w:cs="Times New Roman"/>
                <w:kern w:val="2"/>
                <w:sz w:val="21"/>
                <w:highlight w:val="none"/>
              </w:rPr>
            </w:pPr>
            <w:r>
              <w:rPr>
                <w:rFonts w:cs="Times New Roman"/>
                <w:kern w:val="2"/>
                <w:sz w:val="21"/>
                <w:highlight w:val="none"/>
              </w:rPr>
              <w:t>起止时间</w:t>
            </w:r>
          </w:p>
        </w:tc>
        <w:tc>
          <w:tcPr>
            <w:tcW w:w="1373" w:type="dxa"/>
            <w:tcBorders>
              <w:top w:val="single" w:color="auto" w:sz="4" w:space="0"/>
            </w:tcBorders>
            <w:vAlign w:val="top"/>
          </w:tcPr>
          <w:p>
            <w:pPr>
              <w:widowControl w:val="0"/>
              <w:jc w:val="center"/>
              <w:rPr>
                <w:rFonts w:cs="Times New Roman"/>
                <w:kern w:val="2"/>
                <w:sz w:val="21"/>
                <w:highlight w:val="none"/>
              </w:rPr>
            </w:pPr>
            <w:r>
              <w:rPr>
                <w:rFonts w:cs="Times New Roman"/>
                <w:kern w:val="2"/>
                <w:sz w:val="21"/>
                <w:highlight w:val="none"/>
              </w:rPr>
              <w:t>业务描述</w:t>
            </w:r>
          </w:p>
        </w:tc>
        <w:tc>
          <w:tcPr>
            <w:tcW w:w="1063" w:type="dxa"/>
            <w:tcBorders>
              <w:top w:val="single" w:color="auto" w:sz="4" w:space="0"/>
            </w:tcBorders>
            <w:vAlign w:val="top"/>
          </w:tcPr>
          <w:p>
            <w:pPr>
              <w:widowControl w:val="0"/>
              <w:jc w:val="center"/>
              <w:rPr>
                <w:rFonts w:cs="Times New Roman"/>
                <w:kern w:val="2"/>
                <w:sz w:val="21"/>
                <w:highlight w:val="none"/>
              </w:rPr>
            </w:pPr>
            <w:r>
              <w:rPr>
                <w:rFonts w:cs="Times New Roman"/>
                <w:kern w:val="2"/>
                <w:sz w:val="21"/>
                <w:highlight w:val="none"/>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1</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2</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3</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4</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5</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6</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7</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8</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pPr>
              <w:widowControl w:val="0"/>
              <w:jc w:val="center"/>
              <w:rPr>
                <w:rFonts w:cs="Times New Roman"/>
                <w:kern w:val="2"/>
                <w:sz w:val="21"/>
                <w:highlight w:val="none"/>
              </w:rPr>
            </w:pPr>
            <w:r>
              <w:rPr>
                <w:rFonts w:cs="Times New Roman"/>
                <w:kern w:val="2"/>
                <w:sz w:val="21"/>
                <w:highlight w:val="none"/>
              </w:rPr>
              <w:t>……</w:t>
            </w:r>
          </w:p>
        </w:tc>
        <w:tc>
          <w:tcPr>
            <w:tcW w:w="1432" w:type="dxa"/>
            <w:vAlign w:val="top"/>
          </w:tcPr>
          <w:p>
            <w:pPr>
              <w:widowControl w:val="0"/>
              <w:jc w:val="both"/>
              <w:rPr>
                <w:rFonts w:cs="Times New Roman"/>
                <w:kern w:val="2"/>
                <w:sz w:val="21"/>
                <w:highlight w:val="none"/>
              </w:rPr>
            </w:pPr>
          </w:p>
        </w:tc>
        <w:tc>
          <w:tcPr>
            <w:tcW w:w="1366" w:type="dxa"/>
            <w:vAlign w:val="top"/>
          </w:tcPr>
          <w:p>
            <w:pPr>
              <w:widowControl w:val="0"/>
              <w:jc w:val="both"/>
              <w:rPr>
                <w:rFonts w:cs="Times New Roman"/>
                <w:kern w:val="2"/>
                <w:sz w:val="21"/>
                <w:highlight w:val="none"/>
              </w:rPr>
            </w:pPr>
          </w:p>
        </w:tc>
        <w:tc>
          <w:tcPr>
            <w:tcW w:w="1507" w:type="dxa"/>
            <w:vAlign w:val="top"/>
          </w:tcPr>
          <w:p>
            <w:pPr>
              <w:widowControl w:val="0"/>
              <w:jc w:val="both"/>
              <w:rPr>
                <w:rFonts w:cs="Times New Roman"/>
                <w:kern w:val="2"/>
                <w:sz w:val="21"/>
                <w:highlight w:val="none"/>
              </w:rPr>
            </w:pPr>
          </w:p>
        </w:tc>
        <w:tc>
          <w:tcPr>
            <w:tcW w:w="1373" w:type="dxa"/>
            <w:vAlign w:val="top"/>
          </w:tcPr>
          <w:p>
            <w:pPr>
              <w:widowControl w:val="0"/>
              <w:jc w:val="both"/>
              <w:rPr>
                <w:rFonts w:cs="Times New Roman"/>
                <w:kern w:val="2"/>
                <w:sz w:val="21"/>
                <w:highlight w:val="none"/>
              </w:rPr>
            </w:pPr>
          </w:p>
        </w:tc>
        <w:tc>
          <w:tcPr>
            <w:tcW w:w="1063" w:type="dxa"/>
            <w:vAlign w:val="top"/>
          </w:tcPr>
          <w:p>
            <w:pPr>
              <w:widowControl w:val="0"/>
              <w:jc w:val="both"/>
              <w:rPr>
                <w:rFonts w:cs="Times New Roman"/>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vAlign w:val="top"/>
          </w:tcPr>
          <w:p>
            <w:pPr>
              <w:widowControl w:val="0"/>
              <w:jc w:val="center"/>
              <w:rPr>
                <w:rFonts w:cs="Times New Roman"/>
                <w:kern w:val="2"/>
                <w:sz w:val="21"/>
                <w:highlight w:val="none"/>
              </w:rPr>
            </w:pPr>
          </w:p>
        </w:tc>
        <w:tc>
          <w:tcPr>
            <w:tcW w:w="1432" w:type="dxa"/>
            <w:tcBorders>
              <w:bottom w:val="single" w:color="auto" w:sz="4" w:space="0"/>
            </w:tcBorders>
            <w:vAlign w:val="top"/>
          </w:tcPr>
          <w:p>
            <w:pPr>
              <w:widowControl w:val="0"/>
              <w:jc w:val="both"/>
              <w:rPr>
                <w:rFonts w:cs="Times New Roman"/>
                <w:kern w:val="2"/>
                <w:sz w:val="21"/>
                <w:highlight w:val="none"/>
              </w:rPr>
            </w:pPr>
          </w:p>
        </w:tc>
        <w:tc>
          <w:tcPr>
            <w:tcW w:w="1366" w:type="dxa"/>
            <w:tcBorders>
              <w:bottom w:val="single" w:color="auto" w:sz="4" w:space="0"/>
            </w:tcBorders>
            <w:vAlign w:val="top"/>
          </w:tcPr>
          <w:p>
            <w:pPr>
              <w:widowControl w:val="0"/>
              <w:jc w:val="both"/>
              <w:rPr>
                <w:rFonts w:cs="Times New Roman"/>
                <w:kern w:val="2"/>
                <w:sz w:val="21"/>
                <w:highlight w:val="none"/>
              </w:rPr>
            </w:pPr>
          </w:p>
        </w:tc>
        <w:tc>
          <w:tcPr>
            <w:tcW w:w="1507" w:type="dxa"/>
            <w:tcBorders>
              <w:bottom w:val="single" w:color="auto" w:sz="4" w:space="0"/>
            </w:tcBorders>
            <w:vAlign w:val="top"/>
          </w:tcPr>
          <w:p>
            <w:pPr>
              <w:widowControl w:val="0"/>
              <w:jc w:val="both"/>
              <w:rPr>
                <w:rFonts w:cs="Times New Roman"/>
                <w:kern w:val="2"/>
                <w:sz w:val="21"/>
                <w:highlight w:val="none"/>
              </w:rPr>
            </w:pPr>
          </w:p>
        </w:tc>
        <w:tc>
          <w:tcPr>
            <w:tcW w:w="1373" w:type="dxa"/>
            <w:tcBorders>
              <w:bottom w:val="single" w:color="auto" w:sz="4" w:space="0"/>
            </w:tcBorders>
            <w:vAlign w:val="top"/>
          </w:tcPr>
          <w:p>
            <w:pPr>
              <w:widowControl w:val="0"/>
              <w:jc w:val="both"/>
              <w:rPr>
                <w:rFonts w:cs="Times New Roman"/>
                <w:kern w:val="2"/>
                <w:sz w:val="21"/>
                <w:highlight w:val="none"/>
              </w:rPr>
            </w:pPr>
          </w:p>
        </w:tc>
        <w:tc>
          <w:tcPr>
            <w:tcW w:w="1063" w:type="dxa"/>
            <w:tcBorders>
              <w:bottom w:val="single" w:color="auto" w:sz="4" w:space="0"/>
            </w:tcBorders>
            <w:vAlign w:val="top"/>
          </w:tcPr>
          <w:p>
            <w:pPr>
              <w:widowControl w:val="0"/>
              <w:jc w:val="both"/>
              <w:rPr>
                <w:rFonts w:cs="Times New Roman"/>
                <w:kern w:val="2"/>
                <w:sz w:val="21"/>
                <w:highlight w:val="none"/>
              </w:rPr>
            </w:pPr>
          </w:p>
        </w:tc>
      </w:tr>
    </w:tbl>
    <w:p>
      <w:pPr>
        <w:widowControl w:val="0"/>
        <w:spacing w:line="360" w:lineRule="auto"/>
        <w:ind w:left="420" w:right="-57" w:rightChars="-27"/>
        <w:jc w:val="both"/>
        <w:rPr>
          <w:rFonts w:cs="Times New Roman"/>
          <w:kern w:val="2"/>
          <w:sz w:val="21"/>
          <w:szCs w:val="21"/>
          <w:highlight w:val="none"/>
        </w:rPr>
      </w:pPr>
    </w:p>
    <w:p>
      <w:pPr>
        <w:widowControl w:val="0"/>
        <w:spacing w:line="360" w:lineRule="auto"/>
        <w:ind w:right="-57" w:rightChars="-27"/>
        <w:rPr>
          <w:rFonts w:cs="Times New Roman"/>
          <w:kern w:val="2"/>
          <w:sz w:val="21"/>
          <w:szCs w:val="21"/>
          <w:highlight w:val="none"/>
          <w:lang w:val="zh-CN"/>
        </w:rPr>
      </w:pPr>
      <w:r>
        <w:rPr>
          <w:rFonts w:cs="Times New Roman"/>
          <w:kern w:val="2"/>
          <w:sz w:val="21"/>
          <w:szCs w:val="21"/>
          <w:highlight w:val="none"/>
        </w:rPr>
        <w:t>注：</w:t>
      </w:r>
      <w:r>
        <w:rPr>
          <w:rFonts w:hint="eastAsia" w:cs="Times New Roman"/>
          <w:kern w:val="2"/>
          <w:sz w:val="21"/>
          <w:szCs w:val="21"/>
          <w:highlight w:val="none"/>
          <w:lang w:val="en-US" w:eastAsia="zh-CN"/>
        </w:rPr>
        <w:t>供应商</w:t>
      </w:r>
      <w:r>
        <w:rPr>
          <w:rFonts w:hint="eastAsia" w:cs="Times New Roman"/>
          <w:kern w:val="2"/>
          <w:sz w:val="21"/>
          <w:szCs w:val="21"/>
          <w:highlight w:val="none"/>
        </w:rPr>
        <w:t>应</w:t>
      </w:r>
      <w:r>
        <w:rPr>
          <w:rFonts w:cs="Times New Roman"/>
          <w:kern w:val="2"/>
          <w:sz w:val="21"/>
          <w:szCs w:val="21"/>
          <w:highlight w:val="none"/>
          <w:lang w:val="zh-CN"/>
        </w:rPr>
        <w:t>对近202</w:t>
      </w:r>
      <w:r>
        <w:rPr>
          <w:rFonts w:hint="eastAsia" w:cs="Times New Roman"/>
          <w:kern w:val="2"/>
          <w:sz w:val="21"/>
          <w:szCs w:val="21"/>
          <w:highlight w:val="none"/>
          <w:lang w:val="en-US" w:eastAsia="zh-CN"/>
        </w:rPr>
        <w:t>0</w:t>
      </w:r>
      <w:r>
        <w:rPr>
          <w:rFonts w:cs="Times New Roman"/>
          <w:kern w:val="2"/>
          <w:sz w:val="21"/>
          <w:szCs w:val="21"/>
          <w:highlight w:val="none"/>
          <w:lang w:val="zh-CN"/>
        </w:rPr>
        <w:t>年1月1日至</w:t>
      </w:r>
      <w:r>
        <w:rPr>
          <w:rFonts w:hint="eastAsia" w:cs="Times New Roman"/>
          <w:kern w:val="2"/>
          <w:sz w:val="21"/>
          <w:szCs w:val="21"/>
          <w:highlight w:val="none"/>
          <w:lang w:val="en-US" w:eastAsia="zh-CN"/>
        </w:rPr>
        <w:t>今</w:t>
      </w:r>
      <w:r>
        <w:rPr>
          <w:rFonts w:cs="Times New Roman"/>
          <w:kern w:val="2"/>
          <w:sz w:val="21"/>
          <w:szCs w:val="21"/>
          <w:highlight w:val="none"/>
          <w:lang w:val="zh-CN"/>
        </w:rPr>
        <w:t>做过的相关业绩作出说明（</w:t>
      </w:r>
      <w:r>
        <w:rPr>
          <w:rFonts w:hint="eastAsia" w:ascii="宋体" w:hAnsi="宋体" w:eastAsia="宋体" w:cs="宋体"/>
          <w:b w:val="0"/>
          <w:bCs/>
          <w:color w:val="auto"/>
          <w:sz w:val="21"/>
          <w:szCs w:val="21"/>
          <w:highlight w:val="none"/>
          <w:lang w:val="en-US" w:eastAsia="zh-CN"/>
        </w:rPr>
        <w:t>须提供相应的合同首页、服务标的内容页、与合同双方盖章页复印件并加盖公章。</w:t>
      </w:r>
      <w:r>
        <w:rPr>
          <w:rFonts w:cs="Times New Roman"/>
          <w:kern w:val="2"/>
          <w:sz w:val="21"/>
          <w:szCs w:val="21"/>
          <w:highlight w:val="none"/>
          <w:lang w:val="zh-CN"/>
        </w:rPr>
        <w:t>）</w:t>
      </w:r>
    </w:p>
    <w:p>
      <w:pPr>
        <w:widowControl w:val="0"/>
        <w:spacing w:line="360" w:lineRule="auto"/>
        <w:ind w:right="-57" w:rightChars="-27"/>
        <w:rPr>
          <w:rFonts w:cs="Times New Roman"/>
          <w:kern w:val="2"/>
          <w:sz w:val="21"/>
          <w:szCs w:val="21"/>
          <w:highlight w:val="none"/>
          <w:lang w:val="zh-CN"/>
        </w:rPr>
      </w:pPr>
    </w:p>
    <w:p>
      <w:pPr>
        <w:widowControl w:val="0"/>
        <w:autoSpaceDE w:val="0"/>
        <w:autoSpaceDN w:val="0"/>
        <w:adjustRightInd w:val="0"/>
        <w:snapToGrid w:val="0"/>
        <w:spacing w:before="25" w:after="25" w:line="360" w:lineRule="auto"/>
        <w:rPr>
          <w:rFonts w:cs="Times New Roman"/>
          <w:kern w:val="2"/>
          <w:sz w:val="21"/>
          <w:szCs w:val="21"/>
          <w:highlight w:val="none"/>
          <w:u w:val="single"/>
          <w:lang w:val="zh-CN"/>
        </w:rPr>
      </w:pPr>
      <w:r>
        <w:rPr>
          <w:rFonts w:hint="eastAsia" w:ascii="宋体" w:hAnsi="宋体"/>
          <w:szCs w:val="21"/>
          <w:highlight w:val="none"/>
        </w:rPr>
        <w:t>供应商</w:t>
      </w:r>
      <w:r>
        <w:rPr>
          <w:rFonts w:cs="Times New Roman"/>
          <w:kern w:val="2"/>
          <w:sz w:val="21"/>
          <w:szCs w:val="21"/>
          <w:highlight w:val="none"/>
          <w:lang w:val="zh-CN"/>
        </w:rPr>
        <w:t>名称并加盖公章：</w:t>
      </w:r>
      <w:r>
        <w:rPr>
          <w:rFonts w:cs="Times New Roman"/>
          <w:kern w:val="2"/>
          <w:sz w:val="21"/>
          <w:szCs w:val="21"/>
          <w:highlight w:val="none"/>
          <w:u w:val="single"/>
          <w:lang w:val="zh-CN"/>
        </w:rPr>
        <w:t xml:space="preserve">               </w:t>
      </w:r>
    </w:p>
    <w:p>
      <w:pPr>
        <w:spacing w:line="360" w:lineRule="auto"/>
        <w:rPr>
          <w:rFonts w:ascii="Times New Roman" w:hAnsi="Times New Roman" w:cs="Times New Roman"/>
          <w:sz w:val="21"/>
          <w:szCs w:val="21"/>
          <w:highlight w:val="none"/>
        </w:rPr>
      </w:pPr>
      <w:r>
        <w:rPr>
          <w:rFonts w:ascii="Times New Roman" w:hAnsi="Times New Roman" w:cs="Times New Roman"/>
          <w:sz w:val="21"/>
          <w:szCs w:val="21"/>
          <w:highlight w:val="none"/>
        </w:rPr>
        <w:t>法定代表人或授权代表签字：</w:t>
      </w:r>
      <w:r>
        <w:rPr>
          <w:rFonts w:ascii="Times New Roman" w:hAnsi="Times New Roman" w:cs="Times New Roman"/>
          <w:sz w:val="21"/>
          <w:szCs w:val="21"/>
          <w:highlight w:val="none"/>
          <w:u w:val="single"/>
        </w:rPr>
        <w:t xml:space="preserve">                      </w:t>
      </w:r>
    </w:p>
    <w:p>
      <w:pPr>
        <w:widowControl w:val="0"/>
        <w:spacing w:line="360" w:lineRule="auto"/>
        <w:jc w:val="both"/>
        <w:rPr>
          <w:rFonts w:cs="Times New Roman"/>
          <w:kern w:val="2"/>
          <w:sz w:val="21"/>
          <w:szCs w:val="21"/>
          <w:highlight w:val="none"/>
          <w:u w:val="single"/>
        </w:rPr>
      </w:pPr>
      <w:r>
        <w:rPr>
          <w:rFonts w:ascii="Times New Roman" w:hAnsi="Times New Roman" w:cs="Times New Roman"/>
          <w:sz w:val="21"/>
          <w:szCs w:val="21"/>
          <w:highlight w:val="none"/>
        </w:rPr>
        <w:t>日期：</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年</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月</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日</w:t>
      </w:r>
    </w:p>
    <w:p>
      <w:pPr>
        <w:spacing w:line="360" w:lineRule="auto"/>
        <w:ind w:left="420"/>
        <w:rPr>
          <w:rFonts w:ascii="宋体" w:hAnsi="宋体"/>
          <w:szCs w:val="21"/>
          <w:highlight w:val="none"/>
        </w:rPr>
        <w:sectPr>
          <w:pgSz w:w="11906" w:h="16838"/>
          <w:pgMar w:top="1440" w:right="1800" w:bottom="1440" w:left="1800" w:header="851" w:footer="992" w:gutter="0"/>
          <w:cols w:space="720" w:num="1"/>
          <w:docGrid w:type="lines" w:linePitch="312" w:charSpace="0"/>
        </w:sectPr>
      </w:pPr>
    </w:p>
    <w:p>
      <w:pPr>
        <w:pStyle w:val="33"/>
        <w:numPr>
          <w:ilvl w:val="0"/>
          <w:numId w:val="11"/>
        </w:numPr>
        <w:tabs>
          <w:tab w:val="left" w:pos="1276"/>
          <w:tab w:val="clear" w:pos="851"/>
        </w:tabs>
        <w:spacing w:line="360" w:lineRule="auto"/>
        <w:ind w:left="1276" w:hanging="1276" w:firstLineChars="0"/>
        <w:outlineLvl w:val="0"/>
        <w:rPr>
          <w:rFonts w:ascii="Times New Roman" w:hAnsi="Times New Roman" w:cs="Times New Roman"/>
          <w:b/>
          <w:highlight w:val="none"/>
        </w:rPr>
      </w:pPr>
      <w:bookmarkStart w:id="221" w:name="_Toc21162"/>
      <w:bookmarkStart w:id="222" w:name="_Toc140404406"/>
      <w:r>
        <w:rPr>
          <w:rFonts w:hint="eastAsia" w:ascii="Times New Roman" w:hAnsi="Times New Roman" w:cs="Times New Roman"/>
          <w:b/>
          <w:highlight w:val="none"/>
          <w:lang w:val="en-US" w:eastAsia="zh-CN"/>
        </w:rPr>
        <w:t>项目</w:t>
      </w:r>
      <w:r>
        <w:rPr>
          <w:rFonts w:ascii="Times New Roman" w:hAnsi="Times New Roman" w:cs="Times New Roman"/>
          <w:b/>
          <w:highlight w:val="none"/>
        </w:rPr>
        <w:t>团队</w:t>
      </w:r>
      <w:bookmarkEnd w:id="221"/>
      <w:bookmarkEnd w:id="222"/>
    </w:p>
    <w:p>
      <w:pPr>
        <w:widowControl w:val="0"/>
        <w:spacing w:line="360" w:lineRule="auto"/>
        <w:ind w:right="-57" w:rightChars="-27"/>
        <w:jc w:val="both"/>
        <w:rPr>
          <w:rFonts w:cs="Times New Roman"/>
          <w:kern w:val="2"/>
          <w:sz w:val="21"/>
          <w:szCs w:val="21"/>
          <w:highlight w:val="none"/>
        </w:rPr>
      </w:pPr>
    </w:p>
    <w:tbl>
      <w:tblPr>
        <w:tblStyle w:val="1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widowControl w:val="0"/>
              <w:spacing w:line="360" w:lineRule="auto"/>
              <w:ind w:right="-57" w:rightChars="-27"/>
              <w:jc w:val="both"/>
              <w:rPr>
                <w:rFonts w:cs="Times New Roman"/>
                <w:bCs/>
                <w:kern w:val="2"/>
                <w:sz w:val="21"/>
                <w:szCs w:val="21"/>
                <w:highlight w:val="none"/>
              </w:rPr>
            </w:pPr>
            <w:r>
              <w:rPr>
                <w:rFonts w:cs="Times New Roman"/>
                <w:bCs/>
                <w:kern w:val="2"/>
                <w:sz w:val="21"/>
                <w:szCs w:val="21"/>
                <w:highlight w:val="none"/>
              </w:rPr>
              <w:t>序号</w:t>
            </w:r>
          </w:p>
        </w:tc>
        <w:tc>
          <w:tcPr>
            <w:tcW w:w="992" w:type="dxa"/>
            <w:vAlign w:val="center"/>
          </w:tcPr>
          <w:p>
            <w:pPr>
              <w:widowControl w:val="0"/>
              <w:spacing w:line="360" w:lineRule="auto"/>
              <w:ind w:right="-57" w:rightChars="-27"/>
              <w:jc w:val="both"/>
              <w:rPr>
                <w:rFonts w:cs="Times New Roman"/>
                <w:bCs/>
                <w:kern w:val="2"/>
                <w:sz w:val="21"/>
                <w:szCs w:val="21"/>
                <w:highlight w:val="none"/>
              </w:rPr>
            </w:pPr>
            <w:r>
              <w:rPr>
                <w:rFonts w:cs="Times New Roman"/>
                <w:bCs/>
                <w:kern w:val="2"/>
                <w:sz w:val="21"/>
                <w:szCs w:val="21"/>
                <w:highlight w:val="none"/>
              </w:rPr>
              <w:t>姓名</w:t>
            </w:r>
          </w:p>
        </w:tc>
        <w:tc>
          <w:tcPr>
            <w:tcW w:w="1134" w:type="dxa"/>
            <w:vAlign w:val="center"/>
          </w:tcPr>
          <w:p>
            <w:pPr>
              <w:widowControl w:val="0"/>
              <w:spacing w:line="360" w:lineRule="auto"/>
              <w:ind w:right="-57" w:rightChars="-27"/>
              <w:jc w:val="both"/>
              <w:rPr>
                <w:rFonts w:cs="Times New Roman"/>
                <w:bCs/>
                <w:kern w:val="2"/>
                <w:sz w:val="21"/>
                <w:szCs w:val="21"/>
                <w:highlight w:val="none"/>
              </w:rPr>
            </w:pPr>
            <w:r>
              <w:rPr>
                <w:rFonts w:cs="Times New Roman"/>
                <w:bCs/>
                <w:kern w:val="2"/>
                <w:sz w:val="21"/>
                <w:szCs w:val="21"/>
                <w:highlight w:val="none"/>
              </w:rPr>
              <w:t>年龄</w:t>
            </w:r>
          </w:p>
        </w:tc>
        <w:tc>
          <w:tcPr>
            <w:tcW w:w="1276" w:type="dxa"/>
            <w:vAlign w:val="center"/>
          </w:tcPr>
          <w:p>
            <w:pPr>
              <w:widowControl w:val="0"/>
              <w:spacing w:line="360" w:lineRule="auto"/>
              <w:ind w:right="-57" w:rightChars="-27"/>
              <w:jc w:val="both"/>
              <w:rPr>
                <w:rFonts w:cs="Times New Roman"/>
                <w:bCs/>
                <w:kern w:val="2"/>
                <w:sz w:val="21"/>
                <w:szCs w:val="21"/>
                <w:highlight w:val="none"/>
              </w:rPr>
            </w:pPr>
            <w:r>
              <w:rPr>
                <w:rFonts w:cs="Times New Roman"/>
                <w:bCs/>
                <w:kern w:val="2"/>
                <w:sz w:val="21"/>
                <w:szCs w:val="21"/>
                <w:highlight w:val="none"/>
              </w:rPr>
              <w:t>学历</w:t>
            </w:r>
          </w:p>
        </w:tc>
        <w:tc>
          <w:tcPr>
            <w:tcW w:w="1417" w:type="dxa"/>
            <w:vAlign w:val="center"/>
          </w:tcPr>
          <w:p>
            <w:pPr>
              <w:widowControl w:val="0"/>
              <w:spacing w:line="360" w:lineRule="auto"/>
              <w:ind w:right="-57" w:rightChars="-27"/>
              <w:jc w:val="both"/>
              <w:rPr>
                <w:rFonts w:cs="Times New Roman"/>
                <w:bCs/>
                <w:kern w:val="2"/>
                <w:sz w:val="21"/>
                <w:szCs w:val="21"/>
                <w:highlight w:val="none"/>
              </w:rPr>
            </w:pPr>
            <w:r>
              <w:rPr>
                <w:rFonts w:cs="Times New Roman"/>
                <w:bCs/>
                <w:kern w:val="2"/>
                <w:sz w:val="21"/>
                <w:szCs w:val="21"/>
                <w:highlight w:val="none"/>
              </w:rPr>
              <w:t>本项目职责分工</w:t>
            </w:r>
          </w:p>
        </w:tc>
        <w:tc>
          <w:tcPr>
            <w:tcW w:w="1843" w:type="dxa"/>
            <w:vAlign w:val="center"/>
          </w:tcPr>
          <w:p>
            <w:pPr>
              <w:widowControl w:val="0"/>
              <w:spacing w:line="360" w:lineRule="auto"/>
              <w:ind w:right="-57" w:rightChars="-27"/>
              <w:jc w:val="both"/>
              <w:rPr>
                <w:rFonts w:cs="Times New Roman"/>
                <w:bCs/>
                <w:kern w:val="2"/>
                <w:sz w:val="21"/>
                <w:szCs w:val="21"/>
                <w:highlight w:val="none"/>
              </w:rPr>
            </w:pPr>
            <w:r>
              <w:rPr>
                <w:rFonts w:cs="Times New Roman"/>
                <w:bCs/>
                <w:kern w:val="2"/>
                <w:sz w:val="21"/>
                <w:szCs w:val="21"/>
                <w:highlight w:val="none"/>
              </w:rPr>
              <w:t>参加工作时间及年限</w:t>
            </w:r>
          </w:p>
        </w:tc>
        <w:tc>
          <w:tcPr>
            <w:tcW w:w="1843" w:type="dxa"/>
            <w:vAlign w:val="center"/>
          </w:tcPr>
          <w:p>
            <w:pPr>
              <w:widowControl w:val="0"/>
              <w:spacing w:line="360" w:lineRule="auto"/>
              <w:ind w:right="-57" w:rightChars="-27"/>
              <w:jc w:val="both"/>
              <w:rPr>
                <w:rFonts w:cs="Times New Roman"/>
                <w:bCs/>
                <w:kern w:val="2"/>
                <w:sz w:val="21"/>
                <w:szCs w:val="21"/>
                <w:highlight w:val="none"/>
              </w:rPr>
            </w:pPr>
            <w:r>
              <w:rPr>
                <w:rFonts w:cs="Times New Roman"/>
                <w:bCs/>
                <w:kern w:val="2"/>
                <w:sz w:val="21"/>
                <w:szCs w:val="21"/>
                <w:highlight w:val="none"/>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widowControl w:val="0"/>
              <w:spacing w:line="360" w:lineRule="auto"/>
              <w:ind w:left="420" w:right="-57" w:rightChars="-27"/>
              <w:jc w:val="both"/>
              <w:rPr>
                <w:rFonts w:cs="Times New Roman"/>
                <w:kern w:val="2"/>
                <w:sz w:val="21"/>
                <w:szCs w:val="21"/>
                <w:highlight w:val="none"/>
              </w:rPr>
            </w:pPr>
          </w:p>
        </w:tc>
        <w:tc>
          <w:tcPr>
            <w:tcW w:w="992" w:type="dxa"/>
            <w:vAlign w:val="top"/>
          </w:tcPr>
          <w:p>
            <w:pPr>
              <w:widowControl w:val="0"/>
              <w:spacing w:line="360" w:lineRule="auto"/>
              <w:ind w:left="420" w:right="-57" w:rightChars="-27"/>
              <w:jc w:val="both"/>
              <w:rPr>
                <w:rFonts w:cs="Times New Roman"/>
                <w:kern w:val="2"/>
                <w:sz w:val="21"/>
                <w:szCs w:val="21"/>
                <w:highlight w:val="none"/>
              </w:rPr>
            </w:pPr>
          </w:p>
        </w:tc>
        <w:tc>
          <w:tcPr>
            <w:tcW w:w="1134" w:type="dxa"/>
            <w:vAlign w:val="top"/>
          </w:tcPr>
          <w:p>
            <w:pPr>
              <w:widowControl w:val="0"/>
              <w:spacing w:line="360" w:lineRule="auto"/>
              <w:ind w:left="420" w:right="-57" w:rightChars="-27"/>
              <w:jc w:val="both"/>
              <w:rPr>
                <w:rFonts w:cs="Times New Roman"/>
                <w:kern w:val="2"/>
                <w:sz w:val="21"/>
                <w:szCs w:val="21"/>
                <w:highlight w:val="none"/>
              </w:rPr>
            </w:pPr>
          </w:p>
        </w:tc>
        <w:tc>
          <w:tcPr>
            <w:tcW w:w="1276" w:type="dxa"/>
            <w:vAlign w:val="top"/>
          </w:tcPr>
          <w:p>
            <w:pPr>
              <w:widowControl w:val="0"/>
              <w:spacing w:line="360" w:lineRule="auto"/>
              <w:ind w:left="420" w:right="-57" w:rightChars="-27"/>
              <w:jc w:val="both"/>
              <w:rPr>
                <w:rFonts w:cs="Times New Roman"/>
                <w:kern w:val="2"/>
                <w:sz w:val="21"/>
                <w:szCs w:val="21"/>
                <w:highlight w:val="none"/>
              </w:rPr>
            </w:pPr>
          </w:p>
        </w:tc>
        <w:tc>
          <w:tcPr>
            <w:tcW w:w="1417"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c>
          <w:tcPr>
            <w:tcW w:w="1843" w:type="dxa"/>
            <w:vAlign w:val="top"/>
          </w:tcPr>
          <w:p>
            <w:pPr>
              <w:widowControl w:val="0"/>
              <w:spacing w:line="360" w:lineRule="auto"/>
              <w:ind w:left="420" w:right="-57" w:rightChars="-27"/>
              <w:jc w:val="both"/>
              <w:rPr>
                <w:rFonts w:cs="Times New Roman"/>
                <w:kern w:val="2"/>
                <w:sz w:val="21"/>
                <w:szCs w:val="21"/>
                <w:highlight w:val="none"/>
              </w:rPr>
            </w:pPr>
          </w:p>
        </w:tc>
      </w:tr>
    </w:tbl>
    <w:p>
      <w:pPr>
        <w:widowControl w:val="0"/>
        <w:spacing w:line="360" w:lineRule="auto"/>
        <w:ind w:left="420" w:right="-57" w:rightChars="-27"/>
        <w:jc w:val="both"/>
        <w:rPr>
          <w:rFonts w:cs="Times New Roman"/>
          <w:kern w:val="2"/>
          <w:sz w:val="21"/>
          <w:szCs w:val="21"/>
          <w:highlight w:val="none"/>
        </w:rPr>
      </w:pPr>
    </w:p>
    <w:p>
      <w:pPr>
        <w:widowControl w:val="0"/>
        <w:spacing w:line="360" w:lineRule="auto"/>
        <w:ind w:right="-57" w:rightChars="-27"/>
        <w:rPr>
          <w:rFonts w:cs="Times New Roman"/>
          <w:kern w:val="2"/>
          <w:sz w:val="21"/>
          <w:szCs w:val="21"/>
          <w:highlight w:val="none"/>
          <w:lang w:val="zh-CN"/>
        </w:rPr>
      </w:pPr>
      <w:r>
        <w:rPr>
          <w:rFonts w:cs="Times New Roman"/>
          <w:kern w:val="2"/>
          <w:sz w:val="21"/>
          <w:szCs w:val="21"/>
          <w:highlight w:val="none"/>
        </w:rPr>
        <w:t>注：</w:t>
      </w:r>
      <w:r>
        <w:rPr>
          <w:rFonts w:hint="eastAsia" w:cs="Times New Roman"/>
          <w:kern w:val="2"/>
          <w:sz w:val="21"/>
          <w:szCs w:val="21"/>
          <w:highlight w:val="none"/>
        </w:rPr>
        <w:t>附</w:t>
      </w:r>
      <w:r>
        <w:rPr>
          <w:rFonts w:hint="eastAsia" w:cs="Times New Roman"/>
          <w:kern w:val="2"/>
          <w:sz w:val="21"/>
          <w:szCs w:val="21"/>
          <w:highlight w:val="none"/>
          <w:lang w:val="en-US" w:eastAsia="zh-CN"/>
        </w:rPr>
        <w:t>团队人员</w:t>
      </w:r>
      <w:r>
        <w:rPr>
          <w:rFonts w:hint="eastAsia" w:cs="Times New Roman"/>
          <w:kern w:val="2"/>
          <w:sz w:val="21"/>
          <w:szCs w:val="21"/>
          <w:highlight w:val="none"/>
        </w:rPr>
        <w:t>的身份证、学历证（若有）、学位证（若有）</w:t>
      </w:r>
      <w:r>
        <w:rPr>
          <w:rFonts w:cs="Times New Roman"/>
          <w:kern w:val="2"/>
          <w:sz w:val="21"/>
          <w:szCs w:val="21"/>
          <w:highlight w:val="none"/>
        </w:rPr>
        <w:t>等相关资料复印件并加盖投标人公章</w:t>
      </w:r>
      <w:r>
        <w:rPr>
          <w:rFonts w:cs="Times New Roman"/>
          <w:kern w:val="2"/>
          <w:sz w:val="21"/>
          <w:szCs w:val="21"/>
          <w:highlight w:val="none"/>
          <w:lang w:val="zh-CN"/>
        </w:rPr>
        <w:t>）</w:t>
      </w:r>
    </w:p>
    <w:p>
      <w:pPr>
        <w:widowControl w:val="0"/>
        <w:spacing w:line="360" w:lineRule="auto"/>
        <w:ind w:right="-57" w:rightChars="-27"/>
        <w:rPr>
          <w:rFonts w:cs="Times New Roman"/>
          <w:kern w:val="2"/>
          <w:sz w:val="21"/>
          <w:szCs w:val="21"/>
          <w:highlight w:val="none"/>
          <w:lang w:val="zh-CN"/>
        </w:rPr>
      </w:pPr>
    </w:p>
    <w:p>
      <w:pPr>
        <w:widowControl w:val="0"/>
        <w:autoSpaceDE w:val="0"/>
        <w:autoSpaceDN w:val="0"/>
        <w:adjustRightInd w:val="0"/>
        <w:snapToGrid w:val="0"/>
        <w:spacing w:before="25" w:after="25" w:line="360" w:lineRule="auto"/>
        <w:rPr>
          <w:rFonts w:cs="Times New Roman"/>
          <w:kern w:val="2"/>
          <w:sz w:val="21"/>
          <w:szCs w:val="21"/>
          <w:highlight w:val="none"/>
          <w:u w:val="single"/>
          <w:lang w:val="zh-CN"/>
        </w:rPr>
      </w:pPr>
      <w:r>
        <w:rPr>
          <w:rFonts w:hint="eastAsia" w:cs="Times New Roman"/>
          <w:kern w:val="2"/>
          <w:sz w:val="21"/>
          <w:szCs w:val="21"/>
          <w:highlight w:val="none"/>
          <w:lang w:val="en-US" w:eastAsia="zh-CN"/>
        </w:rPr>
        <w:t>供应商</w:t>
      </w:r>
      <w:r>
        <w:rPr>
          <w:rFonts w:cs="Times New Roman"/>
          <w:kern w:val="2"/>
          <w:sz w:val="21"/>
          <w:szCs w:val="21"/>
          <w:highlight w:val="none"/>
          <w:lang w:val="zh-CN"/>
        </w:rPr>
        <w:t>名称并加盖公章：</w:t>
      </w:r>
      <w:r>
        <w:rPr>
          <w:rFonts w:cs="Times New Roman"/>
          <w:kern w:val="2"/>
          <w:sz w:val="21"/>
          <w:szCs w:val="21"/>
          <w:highlight w:val="none"/>
          <w:u w:val="single"/>
          <w:lang w:val="zh-CN"/>
        </w:rPr>
        <w:t xml:space="preserve">               </w:t>
      </w:r>
    </w:p>
    <w:p>
      <w:pPr>
        <w:spacing w:line="360" w:lineRule="auto"/>
        <w:rPr>
          <w:rFonts w:ascii="Times New Roman" w:hAnsi="Times New Roman" w:cs="Times New Roman"/>
          <w:sz w:val="21"/>
          <w:szCs w:val="21"/>
          <w:highlight w:val="none"/>
        </w:rPr>
      </w:pPr>
      <w:r>
        <w:rPr>
          <w:rFonts w:ascii="Times New Roman" w:hAnsi="Times New Roman" w:cs="Times New Roman"/>
          <w:sz w:val="21"/>
          <w:szCs w:val="21"/>
          <w:highlight w:val="none"/>
        </w:rPr>
        <w:t>法定代表人或授权代表签字：</w:t>
      </w:r>
      <w:r>
        <w:rPr>
          <w:rFonts w:ascii="Times New Roman" w:hAnsi="Times New Roman" w:cs="Times New Roman"/>
          <w:sz w:val="21"/>
          <w:szCs w:val="21"/>
          <w:highlight w:val="none"/>
          <w:u w:val="single"/>
        </w:rPr>
        <w:t xml:space="preserve">                      </w:t>
      </w:r>
    </w:p>
    <w:p>
      <w:pPr>
        <w:spacing w:line="360" w:lineRule="auto"/>
        <w:rPr>
          <w:rFonts w:hint="eastAsia" w:ascii="宋体" w:hAnsi="宋体"/>
          <w:szCs w:val="21"/>
          <w:highlight w:val="none"/>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highlight w:val="none"/>
        </w:rPr>
        <w:t>日期：</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年</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月</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日</w:t>
      </w:r>
    </w:p>
    <w:p>
      <w:pPr>
        <w:spacing w:line="360" w:lineRule="auto"/>
        <w:ind w:left="420"/>
        <w:rPr>
          <w:rFonts w:hint="eastAsia" w:ascii="宋体" w:hAnsi="宋体"/>
          <w:szCs w:val="21"/>
          <w:highlight w:val="none"/>
        </w:rPr>
      </w:pPr>
    </w:p>
    <w:p>
      <w:pPr>
        <w:pStyle w:val="33"/>
        <w:numPr>
          <w:ilvl w:val="0"/>
          <w:numId w:val="11"/>
        </w:numPr>
        <w:tabs>
          <w:tab w:val="left" w:pos="1276"/>
          <w:tab w:val="clear" w:pos="851"/>
        </w:tabs>
        <w:spacing w:line="360" w:lineRule="auto"/>
        <w:ind w:left="1276" w:hanging="1276" w:firstLineChars="0"/>
        <w:outlineLvl w:val="0"/>
        <w:rPr>
          <w:rFonts w:hint="eastAsia" w:ascii="宋体" w:hAnsi="宋体"/>
          <w:b/>
          <w:szCs w:val="21"/>
          <w:highlight w:val="none"/>
        </w:rPr>
      </w:pPr>
      <w:bookmarkStart w:id="223" w:name="_Toc28773"/>
      <w:bookmarkStart w:id="224" w:name="_Toc10941"/>
      <w:r>
        <w:rPr>
          <w:rFonts w:hint="eastAsia" w:ascii="宋体" w:hAnsi="宋体"/>
          <w:b/>
          <w:szCs w:val="21"/>
          <w:highlight w:val="none"/>
        </w:rPr>
        <w:t>实施方案</w:t>
      </w:r>
      <w:bookmarkEnd w:id="223"/>
      <w:bookmarkEnd w:id="224"/>
    </w:p>
    <w:p>
      <w:pPr>
        <w:spacing w:line="360" w:lineRule="auto"/>
        <w:ind w:left="420"/>
        <w:rPr>
          <w:rFonts w:hint="eastAsia" w:ascii="宋体" w:hAnsi="宋体"/>
          <w:szCs w:val="21"/>
          <w:highlight w:val="none"/>
        </w:rPr>
      </w:pPr>
    </w:p>
    <w:p>
      <w:pPr>
        <w:spacing w:line="360" w:lineRule="auto"/>
        <w:ind w:left="420"/>
        <w:rPr>
          <w:rFonts w:ascii="宋体" w:hAnsi="宋体"/>
          <w:szCs w:val="21"/>
          <w:highlight w:val="none"/>
        </w:rPr>
      </w:pPr>
      <w:r>
        <w:rPr>
          <w:rFonts w:hint="eastAsia" w:ascii="宋体" w:hAnsi="宋体"/>
          <w:szCs w:val="21"/>
          <w:highlight w:val="none"/>
        </w:rPr>
        <w:t>供应商自行根据遴选文件</w:t>
      </w:r>
      <w:r>
        <w:rPr>
          <w:rFonts w:hint="eastAsia" w:ascii="宋体" w:hAnsi="宋体"/>
          <w:szCs w:val="21"/>
          <w:highlight w:val="none"/>
          <w:lang w:val="en-US" w:eastAsia="zh-CN"/>
        </w:rPr>
        <w:t>技术</w:t>
      </w:r>
      <w:r>
        <w:rPr>
          <w:rFonts w:hint="eastAsia" w:ascii="宋体" w:hAnsi="宋体"/>
          <w:szCs w:val="21"/>
          <w:highlight w:val="none"/>
        </w:rPr>
        <w:t>要求进行编制，包括但不限于以下内容：</w:t>
      </w:r>
    </w:p>
    <w:p>
      <w:pPr>
        <w:numPr>
          <w:ilvl w:val="0"/>
          <w:numId w:val="13"/>
        </w:numPr>
        <w:spacing w:line="360" w:lineRule="auto"/>
        <w:ind w:left="425" w:leftChars="0" w:firstLine="215" w:firstLineChars="0"/>
        <w:rPr>
          <w:rFonts w:hint="eastAsia" w:ascii="宋体" w:hAnsi="宋体"/>
          <w:szCs w:val="21"/>
          <w:highlight w:val="none"/>
        </w:rPr>
      </w:pPr>
      <w:r>
        <w:rPr>
          <w:rFonts w:hint="eastAsia" w:ascii="宋体" w:hAnsi="宋体"/>
          <w:szCs w:val="21"/>
          <w:highlight w:val="none"/>
        </w:rPr>
        <w:t>维保方案</w:t>
      </w:r>
    </w:p>
    <w:p>
      <w:pPr>
        <w:numPr>
          <w:ilvl w:val="0"/>
          <w:numId w:val="13"/>
        </w:numPr>
        <w:spacing w:line="360" w:lineRule="auto"/>
        <w:ind w:left="425" w:leftChars="0" w:firstLine="215" w:firstLineChars="0"/>
        <w:rPr>
          <w:rFonts w:hint="eastAsia" w:ascii="宋体" w:hAnsi="宋体"/>
          <w:szCs w:val="21"/>
          <w:highlight w:val="none"/>
        </w:rPr>
      </w:pPr>
      <w:r>
        <w:rPr>
          <w:rFonts w:hint="eastAsia" w:ascii="宋体" w:hAnsi="宋体"/>
          <w:szCs w:val="21"/>
          <w:highlight w:val="none"/>
        </w:rPr>
        <w:t>应急预案</w:t>
      </w:r>
    </w:p>
    <w:p>
      <w:pPr>
        <w:numPr>
          <w:ilvl w:val="0"/>
          <w:numId w:val="13"/>
        </w:numPr>
        <w:spacing w:line="360" w:lineRule="auto"/>
        <w:ind w:left="425" w:leftChars="0" w:firstLine="215" w:firstLineChars="0"/>
        <w:rPr>
          <w:rFonts w:hint="eastAsia" w:ascii="宋体" w:hAnsi="宋体"/>
          <w:szCs w:val="21"/>
          <w:highlight w:val="none"/>
        </w:rPr>
      </w:pPr>
      <w:r>
        <w:rPr>
          <w:rFonts w:hint="eastAsia" w:ascii="宋体" w:hAnsi="宋体"/>
          <w:szCs w:val="21"/>
          <w:highlight w:val="none"/>
        </w:rPr>
        <w:t>服务承诺</w:t>
      </w:r>
    </w:p>
    <w:p>
      <w:pPr>
        <w:numPr>
          <w:ilvl w:val="0"/>
          <w:numId w:val="13"/>
        </w:numPr>
        <w:spacing w:line="360" w:lineRule="auto"/>
        <w:ind w:left="425" w:leftChars="0" w:firstLine="215" w:firstLineChars="0"/>
        <w:rPr>
          <w:rFonts w:hint="eastAsia" w:ascii="宋体" w:hAnsi="宋体"/>
          <w:szCs w:val="21"/>
          <w:highlight w:val="none"/>
        </w:rPr>
      </w:pPr>
      <w:r>
        <w:rPr>
          <w:rFonts w:hint="eastAsia" w:ascii="宋体" w:hAnsi="宋体"/>
          <w:szCs w:val="21"/>
          <w:highlight w:val="none"/>
        </w:rPr>
        <w:br w:type="page"/>
      </w:r>
    </w:p>
    <w:p>
      <w:pPr>
        <w:pStyle w:val="33"/>
        <w:numPr>
          <w:ilvl w:val="0"/>
          <w:numId w:val="11"/>
        </w:numPr>
        <w:tabs>
          <w:tab w:val="left" w:pos="1276"/>
          <w:tab w:val="clear" w:pos="851"/>
        </w:tabs>
        <w:spacing w:line="360" w:lineRule="auto"/>
        <w:ind w:left="1276" w:hanging="1276" w:firstLineChars="0"/>
        <w:outlineLvl w:val="0"/>
        <w:rPr>
          <w:rFonts w:hint="eastAsia" w:ascii="宋体" w:hAnsi="宋体"/>
          <w:b/>
          <w:szCs w:val="21"/>
          <w:highlight w:val="none"/>
        </w:rPr>
      </w:pPr>
      <w:bookmarkStart w:id="225" w:name="_Toc17995"/>
      <w:bookmarkStart w:id="226" w:name="_Toc5546"/>
      <w:r>
        <w:rPr>
          <w:rFonts w:hint="eastAsia" w:ascii="宋体" w:hAnsi="宋体"/>
          <w:b/>
          <w:szCs w:val="21"/>
          <w:highlight w:val="none"/>
        </w:rPr>
        <w:t>遴选文件要求的和供应商认为必要的其他文件</w:t>
      </w:r>
      <w:bookmarkEnd w:id="225"/>
      <w:bookmarkEnd w:id="226"/>
    </w:p>
    <w:p>
      <w:pPr>
        <w:spacing w:line="360" w:lineRule="auto"/>
        <w:ind w:left="420"/>
        <w:rPr>
          <w:rFonts w:hint="eastAsia" w:ascii="宋体" w:hAnsi="宋体"/>
          <w:szCs w:val="21"/>
          <w:highlight w:val="none"/>
        </w:rPr>
      </w:pPr>
    </w:p>
    <w:p>
      <w:pPr>
        <w:numPr>
          <w:ilvl w:val="0"/>
          <w:numId w:val="0"/>
        </w:numPr>
        <w:spacing w:line="360" w:lineRule="auto"/>
        <w:ind w:left="426" w:leftChars="0"/>
        <w:rPr>
          <w:rFonts w:hint="eastAsia" w:ascii="宋体" w:hAnsi="宋体" w:eastAsia="宋体"/>
          <w:szCs w:val="21"/>
          <w:highlight w:val="none"/>
          <w:lang w:eastAsia="zh-CN"/>
        </w:rPr>
      </w:pPr>
      <w:r>
        <w:rPr>
          <w:rFonts w:hint="eastAsia" w:ascii="宋体" w:hAnsi="宋体"/>
          <w:szCs w:val="21"/>
          <w:highlight w:val="none"/>
          <w:lang w:val="en-US" w:eastAsia="zh-CN"/>
        </w:rPr>
        <w:t>相关资质复印件并加盖单位公章</w:t>
      </w:r>
      <w:r>
        <w:rPr>
          <w:rFonts w:hint="eastAsia" w:ascii="宋体" w:hAnsi="宋体"/>
          <w:szCs w:val="21"/>
          <w:highlight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31</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F08DC"/>
    <w:multiLevelType w:val="singleLevel"/>
    <w:tmpl w:val="C54F08DC"/>
    <w:lvl w:ilvl="0" w:tentative="0">
      <w:start w:val="1"/>
      <w:numFmt w:val="decimal"/>
      <w:lvlText w:val="%1."/>
      <w:lvlJc w:val="left"/>
      <w:pPr>
        <w:ind w:left="425" w:hanging="425"/>
      </w:pPr>
      <w:rPr>
        <w:rFonts w:hint="default"/>
      </w:rPr>
    </w:lvl>
  </w:abstractNum>
  <w:abstractNum w:abstractNumId="1">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4311A25"/>
    <w:multiLevelType w:val="multilevel"/>
    <w:tmpl w:val="24311A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CF2A8A"/>
    <w:multiLevelType w:val="singleLevel"/>
    <w:tmpl w:val="25CF2A8A"/>
    <w:lvl w:ilvl="0" w:tentative="0">
      <w:start w:val="2"/>
      <w:numFmt w:val="decimal"/>
      <w:suff w:val="nothing"/>
      <w:lvlText w:val="%1、"/>
      <w:lvlJc w:val="left"/>
    </w:lvl>
  </w:abstractNum>
  <w:abstractNum w:abstractNumId="4">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5B4AE5E4"/>
    <w:multiLevelType w:val="singleLevel"/>
    <w:tmpl w:val="5B4AE5E4"/>
    <w:lvl w:ilvl="0" w:tentative="0">
      <w:start w:val="1"/>
      <w:numFmt w:val="decimal"/>
      <w:suff w:val="nothing"/>
      <w:lvlText w:val="%1."/>
      <w:lvlJc w:val="left"/>
      <w:pPr>
        <w:ind w:left="425" w:hanging="425"/>
      </w:pPr>
      <w:rPr>
        <w:rFonts w:hint="default"/>
      </w:rPr>
    </w:lvl>
  </w:abstractNum>
  <w:abstractNum w:abstractNumId="10">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EAACC8"/>
    <w:multiLevelType w:val="singleLevel"/>
    <w:tmpl w:val="72EAACC8"/>
    <w:lvl w:ilvl="0" w:tentative="0">
      <w:start w:val="1"/>
      <w:numFmt w:val="chineseCounting"/>
      <w:suff w:val="nothing"/>
      <w:lvlText w:val="%1、"/>
      <w:lvlJc w:val="left"/>
      <w:rPr>
        <w:rFonts w:hint="eastAsia"/>
        <w:b/>
        <w:bCs/>
      </w:rPr>
    </w:lvl>
  </w:abstractNum>
  <w:abstractNum w:abstractNumId="12">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1"/>
  </w:num>
  <w:num w:numId="3">
    <w:abstractNumId w:val="5"/>
  </w:num>
  <w:num w:numId="4">
    <w:abstractNumId w:val="2"/>
  </w:num>
  <w:num w:numId="5">
    <w:abstractNumId w:val="10"/>
  </w:num>
  <w:num w:numId="6">
    <w:abstractNumId w:val="6"/>
  </w:num>
  <w:num w:numId="7">
    <w:abstractNumId w:val="4"/>
  </w:num>
  <w:num w:numId="8">
    <w:abstractNumId w:val="3"/>
  </w:num>
  <w:num w:numId="9">
    <w:abstractNumId w:val="11"/>
  </w:num>
  <w:num w:numId="10">
    <w:abstractNumId w:val="9"/>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E16CE4"/>
    <w:rsid w:val="00005838"/>
    <w:rsid w:val="00036A8D"/>
    <w:rsid w:val="00036E77"/>
    <w:rsid w:val="000527E0"/>
    <w:rsid w:val="00060EB2"/>
    <w:rsid w:val="000613B4"/>
    <w:rsid w:val="00061559"/>
    <w:rsid w:val="00064366"/>
    <w:rsid w:val="000648C4"/>
    <w:rsid w:val="00066C35"/>
    <w:rsid w:val="0006752F"/>
    <w:rsid w:val="00070478"/>
    <w:rsid w:val="0007450B"/>
    <w:rsid w:val="0008530D"/>
    <w:rsid w:val="00091221"/>
    <w:rsid w:val="000A1CB2"/>
    <w:rsid w:val="000B69D4"/>
    <w:rsid w:val="000C6EEE"/>
    <w:rsid w:val="000D5757"/>
    <w:rsid w:val="000D5A8D"/>
    <w:rsid w:val="000E11DB"/>
    <w:rsid w:val="000F6506"/>
    <w:rsid w:val="00114142"/>
    <w:rsid w:val="00123FE1"/>
    <w:rsid w:val="00132C8B"/>
    <w:rsid w:val="00134575"/>
    <w:rsid w:val="00144273"/>
    <w:rsid w:val="00150ED8"/>
    <w:rsid w:val="00157452"/>
    <w:rsid w:val="00163856"/>
    <w:rsid w:val="0016700A"/>
    <w:rsid w:val="00174D8E"/>
    <w:rsid w:val="001808A3"/>
    <w:rsid w:val="001864A5"/>
    <w:rsid w:val="001868C1"/>
    <w:rsid w:val="001902E7"/>
    <w:rsid w:val="001B1F01"/>
    <w:rsid w:val="001C0CC1"/>
    <w:rsid w:val="001E7ADD"/>
    <w:rsid w:val="001F321E"/>
    <w:rsid w:val="001F44A6"/>
    <w:rsid w:val="001F4BCF"/>
    <w:rsid w:val="0020160D"/>
    <w:rsid w:val="0020550A"/>
    <w:rsid w:val="00207675"/>
    <w:rsid w:val="002124E6"/>
    <w:rsid w:val="002136B7"/>
    <w:rsid w:val="002243E2"/>
    <w:rsid w:val="0022552B"/>
    <w:rsid w:val="002270C8"/>
    <w:rsid w:val="002439AB"/>
    <w:rsid w:val="00247E83"/>
    <w:rsid w:val="002701B7"/>
    <w:rsid w:val="00271098"/>
    <w:rsid w:val="002808CB"/>
    <w:rsid w:val="00292D1E"/>
    <w:rsid w:val="0029596D"/>
    <w:rsid w:val="002A2EBA"/>
    <w:rsid w:val="002A72A4"/>
    <w:rsid w:val="002C2412"/>
    <w:rsid w:val="002D466E"/>
    <w:rsid w:val="00312972"/>
    <w:rsid w:val="003251FF"/>
    <w:rsid w:val="00326970"/>
    <w:rsid w:val="00336C6F"/>
    <w:rsid w:val="003579C6"/>
    <w:rsid w:val="0037389E"/>
    <w:rsid w:val="00377C71"/>
    <w:rsid w:val="00394858"/>
    <w:rsid w:val="003B65FE"/>
    <w:rsid w:val="003B7036"/>
    <w:rsid w:val="003C13F7"/>
    <w:rsid w:val="003D31A9"/>
    <w:rsid w:val="004155C4"/>
    <w:rsid w:val="0042482B"/>
    <w:rsid w:val="00425A79"/>
    <w:rsid w:val="00431FBA"/>
    <w:rsid w:val="00434E1F"/>
    <w:rsid w:val="00435BB2"/>
    <w:rsid w:val="00436A17"/>
    <w:rsid w:val="00437526"/>
    <w:rsid w:val="00437FFB"/>
    <w:rsid w:val="004421FA"/>
    <w:rsid w:val="00452D2F"/>
    <w:rsid w:val="004616C3"/>
    <w:rsid w:val="00461AAD"/>
    <w:rsid w:val="00461B75"/>
    <w:rsid w:val="00462952"/>
    <w:rsid w:val="00462B6D"/>
    <w:rsid w:val="004749EA"/>
    <w:rsid w:val="00483129"/>
    <w:rsid w:val="004903CC"/>
    <w:rsid w:val="004B7A2E"/>
    <w:rsid w:val="004C4668"/>
    <w:rsid w:val="004E4B98"/>
    <w:rsid w:val="005038C1"/>
    <w:rsid w:val="00513ECF"/>
    <w:rsid w:val="00520547"/>
    <w:rsid w:val="005313DD"/>
    <w:rsid w:val="00533425"/>
    <w:rsid w:val="00534418"/>
    <w:rsid w:val="005377E5"/>
    <w:rsid w:val="005431FF"/>
    <w:rsid w:val="005826C9"/>
    <w:rsid w:val="005930C9"/>
    <w:rsid w:val="005A0389"/>
    <w:rsid w:val="005A14EB"/>
    <w:rsid w:val="005A173C"/>
    <w:rsid w:val="005A6BD4"/>
    <w:rsid w:val="005C024A"/>
    <w:rsid w:val="005C4DA0"/>
    <w:rsid w:val="005C630A"/>
    <w:rsid w:val="005E6E70"/>
    <w:rsid w:val="00601444"/>
    <w:rsid w:val="00603C5F"/>
    <w:rsid w:val="00604C2B"/>
    <w:rsid w:val="00606373"/>
    <w:rsid w:val="00621D09"/>
    <w:rsid w:val="00624450"/>
    <w:rsid w:val="006276D3"/>
    <w:rsid w:val="006355D7"/>
    <w:rsid w:val="00635830"/>
    <w:rsid w:val="006434B2"/>
    <w:rsid w:val="00645E55"/>
    <w:rsid w:val="00646F29"/>
    <w:rsid w:val="006524BC"/>
    <w:rsid w:val="00670BCE"/>
    <w:rsid w:val="00674217"/>
    <w:rsid w:val="006924A4"/>
    <w:rsid w:val="006A0F18"/>
    <w:rsid w:val="006A1F80"/>
    <w:rsid w:val="006A2D0E"/>
    <w:rsid w:val="006A6A06"/>
    <w:rsid w:val="006B75FB"/>
    <w:rsid w:val="006C18F4"/>
    <w:rsid w:val="006C3C62"/>
    <w:rsid w:val="006D0BF0"/>
    <w:rsid w:val="006D194A"/>
    <w:rsid w:val="006E507A"/>
    <w:rsid w:val="0070625F"/>
    <w:rsid w:val="007103BA"/>
    <w:rsid w:val="007119F4"/>
    <w:rsid w:val="00725759"/>
    <w:rsid w:val="00734B70"/>
    <w:rsid w:val="007430B7"/>
    <w:rsid w:val="0074526C"/>
    <w:rsid w:val="00750087"/>
    <w:rsid w:val="00751E7D"/>
    <w:rsid w:val="00756310"/>
    <w:rsid w:val="00756676"/>
    <w:rsid w:val="00760E30"/>
    <w:rsid w:val="007700B9"/>
    <w:rsid w:val="007907E9"/>
    <w:rsid w:val="007916F3"/>
    <w:rsid w:val="007940D2"/>
    <w:rsid w:val="00795FF6"/>
    <w:rsid w:val="007A3A49"/>
    <w:rsid w:val="007D1F49"/>
    <w:rsid w:val="007E370B"/>
    <w:rsid w:val="007F078B"/>
    <w:rsid w:val="007F082B"/>
    <w:rsid w:val="007F70D2"/>
    <w:rsid w:val="007F7B3E"/>
    <w:rsid w:val="0081408F"/>
    <w:rsid w:val="008328C0"/>
    <w:rsid w:val="0083668F"/>
    <w:rsid w:val="008458BE"/>
    <w:rsid w:val="00847DC4"/>
    <w:rsid w:val="00852BDD"/>
    <w:rsid w:val="008611DF"/>
    <w:rsid w:val="00892325"/>
    <w:rsid w:val="008973B3"/>
    <w:rsid w:val="008B1D33"/>
    <w:rsid w:val="008C1297"/>
    <w:rsid w:val="008C3FB1"/>
    <w:rsid w:val="008D5E79"/>
    <w:rsid w:val="008E5FEC"/>
    <w:rsid w:val="008E6E4F"/>
    <w:rsid w:val="008F5EDC"/>
    <w:rsid w:val="00900508"/>
    <w:rsid w:val="009223A2"/>
    <w:rsid w:val="00933452"/>
    <w:rsid w:val="00937447"/>
    <w:rsid w:val="00940772"/>
    <w:rsid w:val="0094241E"/>
    <w:rsid w:val="00953102"/>
    <w:rsid w:val="00961F51"/>
    <w:rsid w:val="0097299B"/>
    <w:rsid w:val="009811CB"/>
    <w:rsid w:val="0098222A"/>
    <w:rsid w:val="00990B97"/>
    <w:rsid w:val="009A0BBF"/>
    <w:rsid w:val="009A15B8"/>
    <w:rsid w:val="009C485E"/>
    <w:rsid w:val="009C5C62"/>
    <w:rsid w:val="009D2B20"/>
    <w:rsid w:val="009E5E1E"/>
    <w:rsid w:val="00A010E1"/>
    <w:rsid w:val="00A0244C"/>
    <w:rsid w:val="00A0355A"/>
    <w:rsid w:val="00A03B4D"/>
    <w:rsid w:val="00A10024"/>
    <w:rsid w:val="00A1114E"/>
    <w:rsid w:val="00A11B3C"/>
    <w:rsid w:val="00A72162"/>
    <w:rsid w:val="00A76F69"/>
    <w:rsid w:val="00A8557F"/>
    <w:rsid w:val="00A8686A"/>
    <w:rsid w:val="00A9042C"/>
    <w:rsid w:val="00AA6064"/>
    <w:rsid w:val="00AC4BA5"/>
    <w:rsid w:val="00AF0714"/>
    <w:rsid w:val="00AF2031"/>
    <w:rsid w:val="00B2664F"/>
    <w:rsid w:val="00B41576"/>
    <w:rsid w:val="00B4254A"/>
    <w:rsid w:val="00B432A0"/>
    <w:rsid w:val="00B52CCA"/>
    <w:rsid w:val="00B550B4"/>
    <w:rsid w:val="00B55913"/>
    <w:rsid w:val="00B64AA0"/>
    <w:rsid w:val="00B7073B"/>
    <w:rsid w:val="00B80920"/>
    <w:rsid w:val="00B90973"/>
    <w:rsid w:val="00BA31F5"/>
    <w:rsid w:val="00BA3C22"/>
    <w:rsid w:val="00BB41A9"/>
    <w:rsid w:val="00BB4247"/>
    <w:rsid w:val="00BF3645"/>
    <w:rsid w:val="00C073CC"/>
    <w:rsid w:val="00C10E9A"/>
    <w:rsid w:val="00C11B12"/>
    <w:rsid w:val="00C14021"/>
    <w:rsid w:val="00C23C2E"/>
    <w:rsid w:val="00C24EF8"/>
    <w:rsid w:val="00C2780C"/>
    <w:rsid w:val="00C31AC4"/>
    <w:rsid w:val="00C32A56"/>
    <w:rsid w:val="00C5485B"/>
    <w:rsid w:val="00C777A1"/>
    <w:rsid w:val="00C77C04"/>
    <w:rsid w:val="00CB0212"/>
    <w:rsid w:val="00CB6499"/>
    <w:rsid w:val="00CE4A51"/>
    <w:rsid w:val="00CF41FB"/>
    <w:rsid w:val="00D45CF0"/>
    <w:rsid w:val="00D80406"/>
    <w:rsid w:val="00D816EF"/>
    <w:rsid w:val="00D8349B"/>
    <w:rsid w:val="00D9694A"/>
    <w:rsid w:val="00DA16AC"/>
    <w:rsid w:val="00DA18F1"/>
    <w:rsid w:val="00DA20F3"/>
    <w:rsid w:val="00DB31BA"/>
    <w:rsid w:val="00DB5321"/>
    <w:rsid w:val="00DC2C56"/>
    <w:rsid w:val="00DE00C4"/>
    <w:rsid w:val="00DF5A06"/>
    <w:rsid w:val="00E0067D"/>
    <w:rsid w:val="00E015FC"/>
    <w:rsid w:val="00E03CB7"/>
    <w:rsid w:val="00E16CE4"/>
    <w:rsid w:val="00E24DAD"/>
    <w:rsid w:val="00E475E7"/>
    <w:rsid w:val="00E65924"/>
    <w:rsid w:val="00E6760E"/>
    <w:rsid w:val="00E71BDA"/>
    <w:rsid w:val="00E936C3"/>
    <w:rsid w:val="00EB337E"/>
    <w:rsid w:val="00EB3D7F"/>
    <w:rsid w:val="00EB416C"/>
    <w:rsid w:val="00EB5E12"/>
    <w:rsid w:val="00EC1611"/>
    <w:rsid w:val="00ED24A5"/>
    <w:rsid w:val="00ED3DFE"/>
    <w:rsid w:val="00ED4CC2"/>
    <w:rsid w:val="00F043C2"/>
    <w:rsid w:val="00F07F09"/>
    <w:rsid w:val="00F13F78"/>
    <w:rsid w:val="00F14248"/>
    <w:rsid w:val="00F30526"/>
    <w:rsid w:val="00F419CE"/>
    <w:rsid w:val="00F516E2"/>
    <w:rsid w:val="00F519AE"/>
    <w:rsid w:val="00F62601"/>
    <w:rsid w:val="00F65A96"/>
    <w:rsid w:val="00F730E1"/>
    <w:rsid w:val="00F861D7"/>
    <w:rsid w:val="00F8757D"/>
    <w:rsid w:val="00F972D4"/>
    <w:rsid w:val="00FA3881"/>
    <w:rsid w:val="00FB51F2"/>
    <w:rsid w:val="00FB5386"/>
    <w:rsid w:val="00FC339F"/>
    <w:rsid w:val="00FD15BB"/>
    <w:rsid w:val="00FD3592"/>
    <w:rsid w:val="00FD704F"/>
    <w:rsid w:val="00FF16E2"/>
    <w:rsid w:val="03A8315E"/>
    <w:rsid w:val="04CB21E9"/>
    <w:rsid w:val="053D7222"/>
    <w:rsid w:val="066B291C"/>
    <w:rsid w:val="06B4338F"/>
    <w:rsid w:val="08406CE4"/>
    <w:rsid w:val="085D5C17"/>
    <w:rsid w:val="08610537"/>
    <w:rsid w:val="09436A8B"/>
    <w:rsid w:val="09CD34DA"/>
    <w:rsid w:val="0A941979"/>
    <w:rsid w:val="0ABE41AE"/>
    <w:rsid w:val="0B4B5C79"/>
    <w:rsid w:val="0B5F0280"/>
    <w:rsid w:val="0C6F7D43"/>
    <w:rsid w:val="0C803E0F"/>
    <w:rsid w:val="0ED530DA"/>
    <w:rsid w:val="13E81CAA"/>
    <w:rsid w:val="15204125"/>
    <w:rsid w:val="15C154CF"/>
    <w:rsid w:val="17897EF2"/>
    <w:rsid w:val="197B7B7C"/>
    <w:rsid w:val="1A5758C7"/>
    <w:rsid w:val="1A69256D"/>
    <w:rsid w:val="1A982757"/>
    <w:rsid w:val="1A9C4E39"/>
    <w:rsid w:val="1AD67034"/>
    <w:rsid w:val="1B6F6C3C"/>
    <w:rsid w:val="1DA56903"/>
    <w:rsid w:val="1FE46E84"/>
    <w:rsid w:val="2148134C"/>
    <w:rsid w:val="23FF18B5"/>
    <w:rsid w:val="2465291F"/>
    <w:rsid w:val="24C236DA"/>
    <w:rsid w:val="288206EF"/>
    <w:rsid w:val="290770A6"/>
    <w:rsid w:val="2A3B4BEF"/>
    <w:rsid w:val="2A701C46"/>
    <w:rsid w:val="2A727498"/>
    <w:rsid w:val="2B7C41C2"/>
    <w:rsid w:val="2B8F2A70"/>
    <w:rsid w:val="2BB84FB5"/>
    <w:rsid w:val="2C351A72"/>
    <w:rsid w:val="2DBC09FA"/>
    <w:rsid w:val="2DC17902"/>
    <w:rsid w:val="2E9C5704"/>
    <w:rsid w:val="2F2111E1"/>
    <w:rsid w:val="2F581BED"/>
    <w:rsid w:val="2FE64409"/>
    <w:rsid w:val="31FA06FB"/>
    <w:rsid w:val="33453A45"/>
    <w:rsid w:val="335F1E64"/>
    <w:rsid w:val="338F30A7"/>
    <w:rsid w:val="346C4839"/>
    <w:rsid w:val="348777D5"/>
    <w:rsid w:val="3522190E"/>
    <w:rsid w:val="358A445B"/>
    <w:rsid w:val="36692D8C"/>
    <w:rsid w:val="37FB0663"/>
    <w:rsid w:val="38B06F32"/>
    <w:rsid w:val="39522058"/>
    <w:rsid w:val="3A86417A"/>
    <w:rsid w:val="3A900358"/>
    <w:rsid w:val="3F8616EF"/>
    <w:rsid w:val="3FC7396C"/>
    <w:rsid w:val="3FE71217"/>
    <w:rsid w:val="40420B44"/>
    <w:rsid w:val="417411D1"/>
    <w:rsid w:val="43F47D4B"/>
    <w:rsid w:val="47520928"/>
    <w:rsid w:val="476370DA"/>
    <w:rsid w:val="479003E6"/>
    <w:rsid w:val="493C45F5"/>
    <w:rsid w:val="4D151ABA"/>
    <w:rsid w:val="4D2E1477"/>
    <w:rsid w:val="4F12586A"/>
    <w:rsid w:val="4F2A7373"/>
    <w:rsid w:val="4FE27FBA"/>
    <w:rsid w:val="52B449C4"/>
    <w:rsid w:val="53D415ED"/>
    <w:rsid w:val="567E76AB"/>
    <w:rsid w:val="57266671"/>
    <w:rsid w:val="577B019D"/>
    <w:rsid w:val="598C3104"/>
    <w:rsid w:val="5B0D4F6F"/>
    <w:rsid w:val="5D953B1E"/>
    <w:rsid w:val="5DCC5F1C"/>
    <w:rsid w:val="5F812DAF"/>
    <w:rsid w:val="618079CA"/>
    <w:rsid w:val="62431E4C"/>
    <w:rsid w:val="647232D8"/>
    <w:rsid w:val="66E5302B"/>
    <w:rsid w:val="698D1172"/>
    <w:rsid w:val="6A4B72A6"/>
    <w:rsid w:val="6A7E591C"/>
    <w:rsid w:val="6BD2098D"/>
    <w:rsid w:val="7130422A"/>
    <w:rsid w:val="718A3005"/>
    <w:rsid w:val="71B94306"/>
    <w:rsid w:val="722F4912"/>
    <w:rsid w:val="73813B3C"/>
    <w:rsid w:val="755A0A19"/>
    <w:rsid w:val="75D20770"/>
    <w:rsid w:val="771E2071"/>
    <w:rsid w:val="78724786"/>
    <w:rsid w:val="78DB3233"/>
    <w:rsid w:val="792C3E2E"/>
    <w:rsid w:val="793B3DA7"/>
    <w:rsid w:val="7B4F776A"/>
    <w:rsid w:val="7B8A593A"/>
    <w:rsid w:val="7B985F55"/>
    <w:rsid w:val="7D5E5471"/>
    <w:rsid w:val="7E3A60FF"/>
    <w:rsid w:val="7F741DC0"/>
    <w:rsid w:val="7F807A48"/>
    <w:rsid w:val="7F8169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hAnsi="Calibri" w:eastAsia="宋体" w:cs="Times New Roman"/>
    </w:rPr>
  </w:style>
  <w:style w:type="paragraph" w:styleId="5">
    <w:name w:val="annotation text"/>
    <w:basedOn w:val="1"/>
    <w:link w:val="27"/>
    <w:unhideWhenUsed/>
    <w:qFormat/>
    <w:uiPriority w:val="99"/>
    <w:pPr>
      <w:jc w:val="left"/>
    </w:pPr>
  </w:style>
  <w:style w:type="paragraph" w:styleId="6">
    <w:name w:val="toc 5"/>
    <w:basedOn w:val="1"/>
    <w:next w:val="1"/>
    <w:unhideWhenUsed/>
    <w:qFormat/>
    <w:uiPriority w:val="39"/>
    <w:pPr>
      <w:ind w:left="1680" w:leftChars="800"/>
    </w:pPr>
    <w:rPr>
      <w:rFonts w:ascii="Calibri" w:hAnsi="Calibri" w:eastAsia="宋体" w:cs="Times New Roman"/>
    </w:rPr>
  </w:style>
  <w:style w:type="paragraph" w:styleId="7">
    <w:name w:val="toc 3"/>
    <w:basedOn w:val="1"/>
    <w:next w:val="1"/>
    <w:autoRedefine/>
    <w:unhideWhenUsed/>
    <w:qFormat/>
    <w:uiPriority w:val="39"/>
    <w:pPr>
      <w:ind w:left="840" w:leftChars="400"/>
    </w:pPr>
    <w:rPr>
      <w:rFonts w:ascii="Calibri" w:hAnsi="Calibri" w:eastAsia="宋体" w:cs="Times New Roman"/>
    </w:rPr>
  </w:style>
  <w:style w:type="paragraph" w:styleId="8">
    <w:name w:val="toc 8"/>
    <w:basedOn w:val="1"/>
    <w:next w:val="1"/>
    <w:unhideWhenUsed/>
    <w:qFormat/>
    <w:uiPriority w:val="39"/>
    <w:pPr>
      <w:ind w:left="2940" w:leftChars="1400"/>
    </w:pPr>
    <w:rPr>
      <w:rFonts w:ascii="Calibri" w:hAnsi="Calibri" w:eastAsia="宋体" w:cs="Times New Roman"/>
    </w:rPr>
  </w:style>
  <w:style w:type="paragraph" w:styleId="9">
    <w:name w:val="Balloon Text"/>
    <w:basedOn w:val="1"/>
    <w:link w:val="28"/>
    <w:unhideWhenUsed/>
    <w:qFormat/>
    <w:uiPriority w:val="99"/>
    <w:rPr>
      <w:kern w:val="0"/>
      <w:sz w:val="18"/>
      <w:szCs w:val="18"/>
    </w:rPr>
  </w:style>
  <w:style w:type="paragraph" w:styleId="10">
    <w:name w:val="footer"/>
    <w:basedOn w:val="1"/>
    <w:next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4"/>
    <w:basedOn w:val="1"/>
    <w:next w:val="1"/>
    <w:autoRedefine/>
    <w:unhideWhenUsed/>
    <w:qFormat/>
    <w:uiPriority w:val="39"/>
    <w:pPr>
      <w:ind w:left="1260" w:leftChars="600"/>
    </w:pPr>
    <w:rPr>
      <w:rFonts w:ascii="Calibri" w:hAnsi="Calibri" w:eastAsia="宋体" w:cs="Times New Roman"/>
    </w:rPr>
  </w:style>
  <w:style w:type="paragraph" w:styleId="14">
    <w:name w:val="footnote text"/>
    <w:basedOn w:val="1"/>
    <w:next w:val="11"/>
    <w:autoRedefine/>
    <w:unhideWhenUsed/>
    <w:qFormat/>
    <w:uiPriority w:val="0"/>
    <w:pPr>
      <w:snapToGrid w:val="0"/>
      <w:jc w:val="left"/>
    </w:pPr>
  </w:style>
  <w:style w:type="paragraph" w:styleId="15">
    <w:name w:val="toc 6"/>
    <w:basedOn w:val="1"/>
    <w:next w:val="1"/>
    <w:unhideWhenUsed/>
    <w:qFormat/>
    <w:uiPriority w:val="39"/>
    <w:pPr>
      <w:ind w:left="2100" w:leftChars="1000"/>
    </w:pPr>
    <w:rPr>
      <w:rFonts w:ascii="Calibri" w:hAnsi="Calibri" w:eastAsia="宋体" w:cs="Times New Roman"/>
    </w:rPr>
  </w:style>
  <w:style w:type="paragraph" w:styleId="16">
    <w:name w:val="toc 2"/>
    <w:basedOn w:val="1"/>
    <w:next w:val="1"/>
    <w:autoRedefine/>
    <w:unhideWhenUsed/>
    <w:qFormat/>
    <w:uiPriority w:val="39"/>
    <w:pPr>
      <w:ind w:left="420" w:leftChars="200"/>
    </w:pPr>
    <w:rPr>
      <w:rFonts w:ascii="Calibri" w:hAnsi="Calibri" w:eastAsia="宋体" w:cs="Times New Roman"/>
    </w:rPr>
  </w:style>
  <w:style w:type="paragraph" w:styleId="17">
    <w:name w:val="toc 9"/>
    <w:basedOn w:val="1"/>
    <w:next w:val="1"/>
    <w:autoRedefine/>
    <w:unhideWhenUsed/>
    <w:qFormat/>
    <w:uiPriority w:val="39"/>
    <w:pPr>
      <w:ind w:left="3360" w:leftChars="1600"/>
    </w:pPr>
    <w:rPr>
      <w:rFonts w:ascii="Calibri" w:hAnsi="Calibri" w:eastAsia="宋体" w:cs="Times New Roman"/>
    </w:rPr>
  </w:style>
  <w:style w:type="paragraph" w:styleId="18">
    <w:name w:val="annotation subject"/>
    <w:basedOn w:val="5"/>
    <w:next w:val="5"/>
    <w:link w:val="31"/>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styleId="23">
    <w:name w:val="HTML Code"/>
    <w:autoRedefine/>
    <w:qFormat/>
    <w:uiPriority w:val="0"/>
    <w:rPr>
      <w:rFonts w:ascii="Courier New" w:hAnsi="Courier New" w:cs="Courier New"/>
      <w:sz w:val="20"/>
      <w:szCs w:val="20"/>
    </w:rPr>
  </w:style>
  <w:style w:type="character" w:styleId="24">
    <w:name w:val="annotation reference"/>
    <w:autoRedefine/>
    <w:unhideWhenUsed/>
    <w:qFormat/>
    <w:uiPriority w:val="99"/>
    <w:rPr>
      <w:sz w:val="21"/>
      <w:szCs w:val="21"/>
    </w:rPr>
  </w:style>
  <w:style w:type="character" w:customStyle="1" w:styleId="25">
    <w:name w:val="标题 1 字符"/>
    <w:link w:val="2"/>
    <w:qFormat/>
    <w:uiPriority w:val="9"/>
    <w:rPr>
      <w:b/>
      <w:bCs/>
      <w:kern w:val="44"/>
      <w:sz w:val="44"/>
      <w:szCs w:val="44"/>
    </w:rPr>
  </w:style>
  <w:style w:type="character" w:customStyle="1" w:styleId="26">
    <w:name w:val="标题 3 字符"/>
    <w:link w:val="3"/>
    <w:autoRedefine/>
    <w:semiHidden/>
    <w:qFormat/>
    <w:uiPriority w:val="9"/>
    <w:rPr>
      <w:b/>
      <w:bCs/>
      <w:kern w:val="2"/>
      <w:sz w:val="32"/>
      <w:szCs w:val="32"/>
    </w:rPr>
  </w:style>
  <w:style w:type="character" w:customStyle="1" w:styleId="27">
    <w:name w:val="批注文字 字符"/>
    <w:link w:val="5"/>
    <w:autoRedefine/>
    <w:qFormat/>
    <w:uiPriority w:val="99"/>
    <w:rPr>
      <w:kern w:val="2"/>
      <w:sz w:val="21"/>
      <w:szCs w:val="22"/>
    </w:rPr>
  </w:style>
  <w:style w:type="character" w:customStyle="1" w:styleId="28">
    <w:name w:val="批注框文本 字符"/>
    <w:link w:val="9"/>
    <w:semiHidden/>
    <w:qFormat/>
    <w:uiPriority w:val="99"/>
    <w:rPr>
      <w:sz w:val="18"/>
      <w:szCs w:val="18"/>
    </w:rPr>
  </w:style>
  <w:style w:type="character" w:customStyle="1" w:styleId="29">
    <w:name w:val="页脚 字符1"/>
    <w:link w:val="10"/>
    <w:qFormat/>
    <w:uiPriority w:val="99"/>
    <w:rPr>
      <w:kern w:val="2"/>
      <w:sz w:val="18"/>
      <w:szCs w:val="18"/>
    </w:rPr>
  </w:style>
  <w:style w:type="character" w:customStyle="1" w:styleId="30">
    <w:name w:val="页眉 字符"/>
    <w:link w:val="11"/>
    <w:autoRedefine/>
    <w:qFormat/>
    <w:uiPriority w:val="99"/>
    <w:rPr>
      <w:kern w:val="2"/>
      <w:sz w:val="18"/>
      <w:szCs w:val="18"/>
    </w:rPr>
  </w:style>
  <w:style w:type="character" w:customStyle="1" w:styleId="31">
    <w:name w:val="批注主题 字符"/>
    <w:link w:val="18"/>
    <w:autoRedefine/>
    <w:semiHidden/>
    <w:qFormat/>
    <w:uiPriority w:val="99"/>
    <w:rPr>
      <w:b/>
      <w:bCs/>
      <w:kern w:val="2"/>
      <w:sz w:val="21"/>
      <w:szCs w:val="22"/>
    </w:rPr>
  </w:style>
  <w:style w:type="paragraph" w:customStyle="1" w:styleId="3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3">
    <w:name w:val="List Paragraph"/>
    <w:basedOn w:val="1"/>
    <w:link w:val="34"/>
    <w:autoRedefine/>
    <w:qFormat/>
    <w:uiPriority w:val="34"/>
    <w:pPr>
      <w:ind w:firstLine="420" w:firstLineChars="200"/>
    </w:pPr>
  </w:style>
  <w:style w:type="character" w:customStyle="1" w:styleId="34">
    <w:name w:val="列表段落 字符"/>
    <w:link w:val="33"/>
    <w:qFormat/>
    <w:uiPriority w:val="34"/>
    <w:rPr>
      <w:kern w:val="2"/>
      <w:sz w:val="21"/>
      <w:szCs w:val="22"/>
    </w:rPr>
  </w:style>
  <w:style w:type="paragraph" w:customStyle="1" w:styleId="35">
    <w:name w:val="_Style 34"/>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table" w:customStyle="1" w:styleId="36">
    <w:name w:val="网格型1"/>
    <w:basedOn w:val="19"/>
    <w:autoRedefine/>
    <w:qFormat/>
    <w:uiPriority w:val="39"/>
    <w:rPr>
      <w:rFonts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页脚 字符"/>
    <w:qFormat/>
    <w:uiPriority w:val="99"/>
  </w:style>
  <w:style w:type="paragraph" w:customStyle="1" w:styleId="3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32</Pages>
  <Words>2034</Words>
  <Characters>11597</Characters>
  <Lines>96</Lines>
  <Paragraphs>27</Paragraphs>
  <TotalTime>66</TotalTime>
  <ScaleCrop>false</ScaleCrop>
  <LinksUpToDate>false</LinksUpToDate>
  <CharactersWithSpaces>13604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2023-09-12T05:32:00Z</dcterms:created>
  <dc:creator>sony</dc:creator>
  <cp:lastModifiedBy>鲍杜佳</cp:lastModifiedBy>
  <dcterms:modified xsi:type="dcterms:W3CDTF">2024-06-11T03:36:19Z</dcterms:modified>
  <dc:title>（项目名称）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AE49C257A5224AB9957FDF838B7BB8ED_13</vt:lpwstr>
  </property>
</Properties>
</file>